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EC" w:rsidRPr="008718DF" w:rsidRDefault="0001754B" w:rsidP="004F1740">
      <w:pPr>
        <w:outlineLvl w:val="0"/>
        <w:rPr>
          <w:b/>
          <w:bCs/>
          <w:sz w:val="44"/>
          <w:szCs w:val="44"/>
        </w:rPr>
      </w:pPr>
      <w:r w:rsidRPr="008718DF">
        <w:rPr>
          <w:b/>
          <w:bCs/>
          <w:sz w:val="44"/>
          <w:szCs w:val="44"/>
        </w:rPr>
        <w:t>Attorning to Canadians Income Tax Act office</w:t>
      </w:r>
    </w:p>
    <w:p w:rsidR="0001754B" w:rsidRDefault="0001754B">
      <w:pPr>
        <w:rPr>
          <w:sz w:val="32"/>
          <w:szCs w:val="32"/>
        </w:rPr>
      </w:pPr>
    </w:p>
    <w:p w:rsidR="0001754B" w:rsidRPr="00150E94" w:rsidRDefault="0001754B">
      <w:pPr>
        <w:rPr>
          <w:sz w:val="36"/>
          <w:szCs w:val="36"/>
        </w:rPr>
      </w:pPr>
      <w:r w:rsidRPr="00150E94">
        <w:rPr>
          <w:sz w:val="36"/>
          <w:szCs w:val="36"/>
        </w:rPr>
        <w:t xml:space="preserve">An individual who has a private contract, which says that income is to be private property and that he does not wish to work for the CPP/EI / GST/ ITA  </w:t>
      </w:r>
      <w:r w:rsidR="00A71D21" w:rsidRPr="00150E94">
        <w:rPr>
          <w:sz w:val="36"/>
          <w:szCs w:val="36"/>
        </w:rPr>
        <w:t>“</w:t>
      </w:r>
      <w:r w:rsidRPr="00150E94">
        <w:rPr>
          <w:sz w:val="36"/>
          <w:szCs w:val="36"/>
        </w:rPr>
        <w:t>office</w:t>
      </w:r>
      <w:r w:rsidR="00A71D21" w:rsidRPr="00150E94">
        <w:rPr>
          <w:sz w:val="36"/>
          <w:szCs w:val="36"/>
        </w:rPr>
        <w:t>”</w:t>
      </w:r>
      <w:r w:rsidRPr="00150E94">
        <w:rPr>
          <w:sz w:val="36"/>
          <w:szCs w:val="36"/>
        </w:rPr>
        <w:t xml:space="preserve">, earns private property that qualifies as ITA </w:t>
      </w:r>
      <w:r w:rsidR="00A71D21" w:rsidRPr="00150E94">
        <w:rPr>
          <w:sz w:val="36"/>
          <w:szCs w:val="36"/>
        </w:rPr>
        <w:t>“</w:t>
      </w:r>
      <w:r w:rsidRPr="00150E94">
        <w:rPr>
          <w:sz w:val="36"/>
          <w:szCs w:val="36"/>
        </w:rPr>
        <w:t>exempt income</w:t>
      </w:r>
      <w:r w:rsidR="00A71D21" w:rsidRPr="00150E94">
        <w:rPr>
          <w:sz w:val="36"/>
          <w:szCs w:val="36"/>
        </w:rPr>
        <w:t>”</w:t>
      </w:r>
      <w:r w:rsidRPr="00150E94">
        <w:rPr>
          <w:sz w:val="36"/>
          <w:szCs w:val="36"/>
        </w:rPr>
        <w:t xml:space="preserve">. </w:t>
      </w:r>
      <w:r w:rsidR="00537442" w:rsidRPr="00150E94">
        <w:rPr>
          <w:sz w:val="36"/>
          <w:szCs w:val="36"/>
        </w:rPr>
        <w:t>This private property cannot be filed on a</w:t>
      </w:r>
      <w:r w:rsidR="00A71D21" w:rsidRPr="00150E94">
        <w:rPr>
          <w:sz w:val="36"/>
          <w:szCs w:val="36"/>
        </w:rPr>
        <w:t xml:space="preserve"> T1</w:t>
      </w:r>
      <w:r w:rsidR="00537442" w:rsidRPr="00150E94">
        <w:rPr>
          <w:sz w:val="36"/>
          <w:szCs w:val="36"/>
        </w:rPr>
        <w:t xml:space="preserve">, which is only for reporting the </w:t>
      </w:r>
      <w:r w:rsidR="00A71D21" w:rsidRPr="00150E94">
        <w:rPr>
          <w:sz w:val="36"/>
          <w:szCs w:val="36"/>
        </w:rPr>
        <w:t>“</w:t>
      </w:r>
      <w:r w:rsidR="00537442" w:rsidRPr="00150E94">
        <w:rPr>
          <w:sz w:val="36"/>
          <w:szCs w:val="36"/>
        </w:rPr>
        <w:t>public money</w:t>
      </w:r>
      <w:r w:rsidR="00A71D21" w:rsidRPr="00150E94">
        <w:rPr>
          <w:sz w:val="36"/>
          <w:szCs w:val="36"/>
        </w:rPr>
        <w:t>”</w:t>
      </w:r>
      <w:r w:rsidR="00537442" w:rsidRPr="00150E94">
        <w:rPr>
          <w:sz w:val="36"/>
          <w:szCs w:val="36"/>
        </w:rPr>
        <w:t xml:space="preserve"> earned by the individual as an officer belonging to the CPP/EI/GST/ITA office of Her Majesty identified with the all</w:t>
      </w:r>
      <w:r w:rsidR="001840EF" w:rsidRPr="00150E94">
        <w:rPr>
          <w:sz w:val="36"/>
          <w:szCs w:val="36"/>
        </w:rPr>
        <w:t xml:space="preserve"> </w:t>
      </w:r>
      <w:r w:rsidR="00537442" w:rsidRPr="00150E94">
        <w:rPr>
          <w:sz w:val="36"/>
          <w:szCs w:val="36"/>
        </w:rPr>
        <w:t xml:space="preserve">lower case </w:t>
      </w:r>
      <w:r w:rsidR="00A71D21" w:rsidRPr="00150E94">
        <w:rPr>
          <w:sz w:val="36"/>
          <w:szCs w:val="36"/>
        </w:rPr>
        <w:t>“</w:t>
      </w:r>
      <w:r w:rsidR="00537442" w:rsidRPr="00150E94">
        <w:rPr>
          <w:sz w:val="36"/>
          <w:szCs w:val="36"/>
        </w:rPr>
        <w:t>social insurance number</w:t>
      </w:r>
      <w:r w:rsidR="00A71D21" w:rsidRPr="00150E94">
        <w:rPr>
          <w:sz w:val="36"/>
          <w:szCs w:val="36"/>
        </w:rPr>
        <w:t>”</w:t>
      </w:r>
      <w:r w:rsidR="00537442" w:rsidRPr="00150E94">
        <w:rPr>
          <w:sz w:val="36"/>
          <w:szCs w:val="36"/>
        </w:rPr>
        <w:t xml:space="preserve"> as on the T1. Such </w:t>
      </w:r>
      <w:r w:rsidR="00A71D21" w:rsidRPr="00150E94">
        <w:rPr>
          <w:sz w:val="36"/>
          <w:szCs w:val="36"/>
        </w:rPr>
        <w:t>“</w:t>
      </w:r>
      <w:r w:rsidR="00537442" w:rsidRPr="00150E94">
        <w:rPr>
          <w:sz w:val="36"/>
          <w:szCs w:val="36"/>
        </w:rPr>
        <w:t>exempt income</w:t>
      </w:r>
      <w:r w:rsidR="00A71D21" w:rsidRPr="00150E94">
        <w:rPr>
          <w:sz w:val="36"/>
          <w:szCs w:val="36"/>
        </w:rPr>
        <w:t xml:space="preserve">” </w:t>
      </w:r>
      <w:r w:rsidR="00537442" w:rsidRPr="00150E94">
        <w:rPr>
          <w:sz w:val="36"/>
          <w:szCs w:val="36"/>
        </w:rPr>
        <w:t>has to be reported instead by letter with the individual</w:t>
      </w:r>
      <w:r w:rsidR="00A71D21" w:rsidRPr="00150E94">
        <w:rPr>
          <w:sz w:val="36"/>
          <w:szCs w:val="36"/>
        </w:rPr>
        <w:t>’</w:t>
      </w:r>
      <w:r w:rsidR="00537442" w:rsidRPr="00150E94">
        <w:rPr>
          <w:sz w:val="36"/>
          <w:szCs w:val="36"/>
        </w:rPr>
        <w:t xml:space="preserve">s name styled as </w:t>
      </w:r>
      <w:r w:rsidR="00A71D21" w:rsidRPr="00150E94">
        <w:rPr>
          <w:sz w:val="36"/>
          <w:szCs w:val="36"/>
        </w:rPr>
        <w:t>“</w:t>
      </w:r>
      <w:r w:rsidR="00537442" w:rsidRPr="00150E94">
        <w:rPr>
          <w:sz w:val="36"/>
          <w:szCs w:val="36"/>
        </w:rPr>
        <w:t>John Doe</w:t>
      </w:r>
      <w:r w:rsidR="00A71D21" w:rsidRPr="00150E94">
        <w:rPr>
          <w:sz w:val="36"/>
          <w:szCs w:val="36"/>
        </w:rPr>
        <w:t xml:space="preserve">” </w:t>
      </w:r>
      <w:r w:rsidR="00537442" w:rsidRPr="00150E94">
        <w:rPr>
          <w:sz w:val="36"/>
          <w:szCs w:val="36"/>
        </w:rPr>
        <w:t xml:space="preserve">and with the </w:t>
      </w:r>
      <w:r w:rsidR="001840EF" w:rsidRPr="00150E94">
        <w:rPr>
          <w:sz w:val="36"/>
          <w:szCs w:val="36"/>
        </w:rPr>
        <w:t>nine-digit</w:t>
      </w:r>
      <w:r w:rsidR="00537442" w:rsidRPr="00150E94">
        <w:rPr>
          <w:sz w:val="36"/>
          <w:szCs w:val="36"/>
        </w:rPr>
        <w:t xml:space="preserve"> SIN used as the Social Insurance Number.</w:t>
      </w:r>
    </w:p>
    <w:p w:rsidR="001840EF" w:rsidRDefault="001840EF">
      <w:pPr>
        <w:rPr>
          <w:sz w:val="24"/>
          <w:szCs w:val="24"/>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8718DF" w:rsidRDefault="008718DF">
      <w:pPr>
        <w:rPr>
          <w:b/>
          <w:bCs/>
          <w:sz w:val="32"/>
          <w:szCs w:val="32"/>
        </w:rPr>
      </w:pPr>
    </w:p>
    <w:p w:rsidR="001840EF" w:rsidRPr="00150E94" w:rsidRDefault="001840EF">
      <w:pPr>
        <w:rPr>
          <w:b/>
          <w:bCs/>
          <w:sz w:val="36"/>
          <w:szCs w:val="36"/>
        </w:rPr>
      </w:pPr>
      <w:r w:rsidRPr="00150E94">
        <w:rPr>
          <w:b/>
          <w:bCs/>
          <w:sz w:val="44"/>
          <w:szCs w:val="44"/>
        </w:rPr>
        <w:t>The attornment or submission of rights to a given Court always assumes that the court otherwise has jurisdiction over the subject matter of the litigation.</w:t>
      </w:r>
    </w:p>
    <w:p w:rsidR="00BC3D50" w:rsidRDefault="00BC3D50">
      <w:pPr>
        <w:rPr>
          <w:sz w:val="36"/>
          <w:szCs w:val="36"/>
        </w:rPr>
      </w:pPr>
    </w:p>
    <w:p w:rsidR="001840EF" w:rsidRPr="00150E94" w:rsidRDefault="001840EF">
      <w:pPr>
        <w:rPr>
          <w:sz w:val="36"/>
          <w:szCs w:val="36"/>
        </w:rPr>
      </w:pPr>
      <w:r w:rsidRPr="00150E94">
        <w:rPr>
          <w:sz w:val="36"/>
          <w:szCs w:val="36"/>
        </w:rPr>
        <w:t>M</w:t>
      </w:r>
      <w:r w:rsidR="00A71D21" w:rsidRPr="00150E94">
        <w:rPr>
          <w:sz w:val="36"/>
          <w:szCs w:val="36"/>
        </w:rPr>
        <w:t>R. MARTIN</w:t>
      </w:r>
      <w:r w:rsidRPr="00150E94">
        <w:rPr>
          <w:sz w:val="36"/>
          <w:szCs w:val="36"/>
        </w:rPr>
        <w:t xml:space="preserve">:  </w:t>
      </w:r>
      <w:r w:rsidR="00F301E9" w:rsidRPr="00150E94">
        <w:rPr>
          <w:sz w:val="36"/>
          <w:szCs w:val="36"/>
        </w:rPr>
        <w:t>Y</w:t>
      </w:r>
      <w:r w:rsidRPr="00150E94">
        <w:rPr>
          <w:sz w:val="36"/>
          <w:szCs w:val="36"/>
        </w:rPr>
        <w:t xml:space="preserve">our </w:t>
      </w:r>
      <w:r w:rsidR="00F301E9" w:rsidRPr="00150E94">
        <w:rPr>
          <w:sz w:val="36"/>
          <w:szCs w:val="36"/>
        </w:rPr>
        <w:t>H</w:t>
      </w:r>
      <w:r w:rsidRPr="00150E94">
        <w:rPr>
          <w:sz w:val="36"/>
          <w:szCs w:val="36"/>
        </w:rPr>
        <w:t xml:space="preserve">onor, I’m sorry I’ve got to rise and just indicate he has to understand that </w:t>
      </w:r>
      <w:r w:rsidR="00F301E9" w:rsidRPr="00150E94">
        <w:rPr>
          <w:sz w:val="36"/>
          <w:szCs w:val="36"/>
          <w:u w:val="single"/>
        </w:rPr>
        <w:t>b</w:t>
      </w:r>
      <w:r w:rsidRPr="00150E94">
        <w:rPr>
          <w:sz w:val="36"/>
          <w:szCs w:val="36"/>
          <w:u w:val="single"/>
        </w:rPr>
        <w:t xml:space="preserve">y coming across the bar he’s </w:t>
      </w:r>
      <w:r w:rsidRPr="00150E94">
        <w:rPr>
          <w:b/>
          <w:bCs/>
          <w:i/>
          <w:iCs/>
          <w:sz w:val="36"/>
          <w:szCs w:val="36"/>
          <w:u w:val="single"/>
        </w:rPr>
        <w:t>at</w:t>
      </w:r>
      <w:r w:rsidR="00F301E9" w:rsidRPr="00150E94">
        <w:rPr>
          <w:b/>
          <w:bCs/>
          <w:i/>
          <w:iCs/>
          <w:sz w:val="36"/>
          <w:szCs w:val="36"/>
          <w:u w:val="single"/>
        </w:rPr>
        <w:t>t</w:t>
      </w:r>
      <w:r w:rsidRPr="00150E94">
        <w:rPr>
          <w:b/>
          <w:bCs/>
          <w:i/>
          <w:iCs/>
          <w:sz w:val="36"/>
          <w:szCs w:val="36"/>
          <w:u w:val="single"/>
        </w:rPr>
        <w:t>o</w:t>
      </w:r>
      <w:r w:rsidR="00F301E9" w:rsidRPr="00150E94">
        <w:rPr>
          <w:b/>
          <w:bCs/>
          <w:i/>
          <w:iCs/>
          <w:sz w:val="36"/>
          <w:szCs w:val="36"/>
          <w:u w:val="single"/>
        </w:rPr>
        <w:t>r</w:t>
      </w:r>
      <w:r w:rsidRPr="00150E94">
        <w:rPr>
          <w:b/>
          <w:bCs/>
          <w:i/>
          <w:iCs/>
          <w:sz w:val="36"/>
          <w:szCs w:val="36"/>
          <w:u w:val="single"/>
        </w:rPr>
        <w:t>ning</w:t>
      </w:r>
      <w:r w:rsidRPr="00150E94">
        <w:rPr>
          <w:b/>
          <w:bCs/>
          <w:sz w:val="36"/>
          <w:szCs w:val="36"/>
          <w:u w:val="single"/>
        </w:rPr>
        <w:t xml:space="preserve"> </w:t>
      </w:r>
      <w:r w:rsidRPr="00150E94">
        <w:rPr>
          <w:sz w:val="36"/>
          <w:szCs w:val="36"/>
          <w:u w:val="single"/>
        </w:rPr>
        <w:t>to the jurisdiction of the Court</w:t>
      </w:r>
      <w:r w:rsidR="00F301E9" w:rsidRPr="00150E94">
        <w:rPr>
          <w:sz w:val="36"/>
          <w:szCs w:val="36"/>
          <w:u w:val="single"/>
        </w:rPr>
        <w:t>.</w:t>
      </w:r>
      <w:r w:rsidRPr="00150E94">
        <w:rPr>
          <w:sz w:val="36"/>
          <w:szCs w:val="36"/>
          <w:u w:val="single"/>
        </w:rPr>
        <w:t xml:space="preserve"> </w:t>
      </w:r>
      <w:r w:rsidR="00F301E9" w:rsidRPr="00150E94">
        <w:rPr>
          <w:b/>
          <w:bCs/>
          <w:i/>
          <w:iCs/>
          <w:sz w:val="36"/>
          <w:szCs w:val="36"/>
          <w:u w:val="single"/>
        </w:rPr>
        <w:t>A</w:t>
      </w:r>
      <w:r w:rsidRPr="00150E94">
        <w:rPr>
          <w:b/>
          <w:bCs/>
          <w:i/>
          <w:iCs/>
          <w:sz w:val="36"/>
          <w:szCs w:val="36"/>
          <w:u w:val="single"/>
        </w:rPr>
        <w:t>t</w:t>
      </w:r>
      <w:r w:rsidR="00F301E9" w:rsidRPr="00150E94">
        <w:rPr>
          <w:b/>
          <w:bCs/>
          <w:i/>
          <w:iCs/>
          <w:sz w:val="36"/>
          <w:szCs w:val="36"/>
          <w:u w:val="single"/>
        </w:rPr>
        <w:t>t</w:t>
      </w:r>
      <w:r w:rsidRPr="00150E94">
        <w:rPr>
          <w:b/>
          <w:bCs/>
          <w:i/>
          <w:iCs/>
          <w:sz w:val="36"/>
          <w:szCs w:val="36"/>
          <w:u w:val="single"/>
        </w:rPr>
        <w:t>o</w:t>
      </w:r>
      <w:r w:rsidR="00F301E9" w:rsidRPr="00150E94">
        <w:rPr>
          <w:b/>
          <w:bCs/>
          <w:i/>
          <w:iCs/>
          <w:sz w:val="36"/>
          <w:szCs w:val="36"/>
          <w:u w:val="single"/>
        </w:rPr>
        <w:t>r</w:t>
      </w:r>
      <w:r w:rsidRPr="00150E94">
        <w:rPr>
          <w:b/>
          <w:bCs/>
          <w:i/>
          <w:iCs/>
          <w:sz w:val="36"/>
          <w:szCs w:val="36"/>
          <w:u w:val="single"/>
        </w:rPr>
        <w:t>ning</w:t>
      </w:r>
      <w:r w:rsidRPr="00150E94">
        <w:rPr>
          <w:sz w:val="36"/>
          <w:szCs w:val="36"/>
          <w:u w:val="single"/>
        </w:rPr>
        <w:t xml:space="preserve"> means that he is before the </w:t>
      </w:r>
      <w:r w:rsidR="00F301E9" w:rsidRPr="00150E94">
        <w:rPr>
          <w:sz w:val="36"/>
          <w:szCs w:val="36"/>
          <w:u w:val="single"/>
        </w:rPr>
        <w:t>Co</w:t>
      </w:r>
      <w:r w:rsidRPr="00150E94">
        <w:rPr>
          <w:sz w:val="36"/>
          <w:szCs w:val="36"/>
          <w:u w:val="single"/>
        </w:rPr>
        <w:t>urt</w:t>
      </w:r>
      <w:r w:rsidR="00F301E9" w:rsidRPr="00150E94">
        <w:rPr>
          <w:sz w:val="36"/>
          <w:szCs w:val="36"/>
          <w:u w:val="single"/>
        </w:rPr>
        <w:t xml:space="preserve">. </w:t>
      </w:r>
      <w:r w:rsidRPr="00150E94">
        <w:rPr>
          <w:sz w:val="36"/>
          <w:szCs w:val="36"/>
          <w:u w:val="single"/>
        </w:rPr>
        <w:t xml:space="preserve"> </w:t>
      </w:r>
      <w:r w:rsidR="00F301E9" w:rsidRPr="00150E94">
        <w:rPr>
          <w:sz w:val="36"/>
          <w:szCs w:val="36"/>
          <w:u w:val="single"/>
        </w:rPr>
        <w:t>Y</w:t>
      </w:r>
      <w:r w:rsidRPr="00150E94">
        <w:rPr>
          <w:sz w:val="36"/>
          <w:szCs w:val="36"/>
          <w:u w:val="single"/>
        </w:rPr>
        <w:t xml:space="preserve">our </w:t>
      </w:r>
      <w:r w:rsidR="00F301E9" w:rsidRPr="00150E94">
        <w:rPr>
          <w:sz w:val="36"/>
          <w:szCs w:val="36"/>
          <w:u w:val="single"/>
        </w:rPr>
        <w:t>H</w:t>
      </w:r>
      <w:r w:rsidRPr="00150E94">
        <w:rPr>
          <w:sz w:val="36"/>
          <w:szCs w:val="36"/>
          <w:u w:val="single"/>
        </w:rPr>
        <w:t xml:space="preserve">onor has got the jurisdiction </w:t>
      </w:r>
      <w:r w:rsidRPr="00150E94">
        <w:rPr>
          <w:sz w:val="36"/>
          <w:szCs w:val="36"/>
        </w:rPr>
        <w:t xml:space="preserve">to find him guilty or not guilty and the bottom line is I can’t sit here and have us not make sure </w:t>
      </w:r>
      <w:r w:rsidR="00F301E9" w:rsidRPr="00150E94">
        <w:rPr>
          <w:sz w:val="36"/>
          <w:szCs w:val="36"/>
        </w:rPr>
        <w:t xml:space="preserve">that’s </w:t>
      </w:r>
      <w:r w:rsidRPr="00150E94">
        <w:rPr>
          <w:sz w:val="36"/>
          <w:szCs w:val="36"/>
        </w:rPr>
        <w:t>on the record because that’s what this is about</w:t>
      </w:r>
      <w:r w:rsidR="00F301E9" w:rsidRPr="00150E94">
        <w:rPr>
          <w:sz w:val="36"/>
          <w:szCs w:val="36"/>
        </w:rPr>
        <w:t xml:space="preserve">. This is the fact that </w:t>
      </w:r>
      <w:r w:rsidR="00F301E9" w:rsidRPr="00150E94">
        <w:rPr>
          <w:sz w:val="36"/>
          <w:szCs w:val="36"/>
          <w:u w:val="single"/>
        </w:rPr>
        <w:t>this court has got to have jurisdiction over individuals</w:t>
      </w:r>
      <w:r w:rsidR="00F301E9" w:rsidRPr="00150E94">
        <w:rPr>
          <w:sz w:val="36"/>
          <w:szCs w:val="36"/>
        </w:rPr>
        <w:t xml:space="preserve"> and by coming across the bar he is before the </w:t>
      </w:r>
      <w:r w:rsidR="00EC1341" w:rsidRPr="00150E94">
        <w:rPr>
          <w:sz w:val="36"/>
          <w:szCs w:val="36"/>
        </w:rPr>
        <w:t>C</w:t>
      </w:r>
      <w:r w:rsidR="00F301E9" w:rsidRPr="00150E94">
        <w:rPr>
          <w:sz w:val="36"/>
          <w:szCs w:val="36"/>
        </w:rPr>
        <w:t>ourt. He is answering the name that, and he can refer to himself as anything he wants</w:t>
      </w:r>
      <w:r w:rsidR="00EC1341" w:rsidRPr="00150E94">
        <w:rPr>
          <w:sz w:val="36"/>
          <w:szCs w:val="36"/>
        </w:rPr>
        <w:t>,</w:t>
      </w:r>
      <w:r w:rsidR="00F301E9" w:rsidRPr="00150E94">
        <w:rPr>
          <w:sz w:val="36"/>
          <w:szCs w:val="36"/>
        </w:rPr>
        <w:t xml:space="preserve"> </w:t>
      </w:r>
      <w:r w:rsidR="00F301E9" w:rsidRPr="00150E94">
        <w:rPr>
          <w:sz w:val="36"/>
          <w:szCs w:val="36"/>
          <w:u w:val="single"/>
        </w:rPr>
        <w:t>but he has to answer to that name, he has to come across into the jurisdiction of the Court.</w:t>
      </w:r>
      <w:r w:rsidR="00F301E9" w:rsidRPr="00150E94">
        <w:rPr>
          <w:sz w:val="36"/>
          <w:szCs w:val="36"/>
        </w:rPr>
        <w:t xml:space="preserve"> That’s what the recogn</w:t>
      </w:r>
      <w:r w:rsidR="00EC1341" w:rsidRPr="00150E94">
        <w:rPr>
          <w:sz w:val="36"/>
          <w:szCs w:val="36"/>
        </w:rPr>
        <w:t>izance</w:t>
      </w:r>
      <w:r w:rsidR="00F301E9" w:rsidRPr="00150E94">
        <w:rPr>
          <w:sz w:val="36"/>
          <w:szCs w:val="36"/>
        </w:rPr>
        <w:t xml:space="preserve"> is talking about. That doesn’t affect his character rights, in fact his </w:t>
      </w:r>
      <w:r w:rsidR="00EC1341" w:rsidRPr="00150E94">
        <w:rPr>
          <w:sz w:val="36"/>
          <w:szCs w:val="36"/>
        </w:rPr>
        <w:t>G</w:t>
      </w:r>
      <w:r w:rsidR="00F301E9" w:rsidRPr="00150E94">
        <w:rPr>
          <w:sz w:val="36"/>
          <w:szCs w:val="36"/>
        </w:rPr>
        <w:t xml:space="preserve">od-given rights. There is a jurisdiction issue here </w:t>
      </w:r>
      <w:r w:rsidR="00EC1341" w:rsidRPr="00150E94">
        <w:rPr>
          <w:sz w:val="36"/>
          <w:szCs w:val="36"/>
        </w:rPr>
        <w:t xml:space="preserve">which </w:t>
      </w:r>
      <w:r w:rsidR="00F301E9" w:rsidRPr="00150E94">
        <w:rPr>
          <w:sz w:val="36"/>
          <w:szCs w:val="36"/>
        </w:rPr>
        <w:t>is fundamental to all</w:t>
      </w:r>
      <w:r w:rsidR="00EC1341" w:rsidRPr="00150E94">
        <w:rPr>
          <w:sz w:val="36"/>
          <w:szCs w:val="36"/>
        </w:rPr>
        <w:t xml:space="preserve"> of us.</w:t>
      </w:r>
    </w:p>
    <w:p w:rsidR="00EC1341" w:rsidRPr="00150E94" w:rsidRDefault="00EC1341">
      <w:pPr>
        <w:rPr>
          <w:sz w:val="36"/>
          <w:szCs w:val="36"/>
        </w:rPr>
      </w:pPr>
    </w:p>
    <w:p w:rsidR="00150E94" w:rsidRDefault="00150E94">
      <w:pPr>
        <w:rPr>
          <w:sz w:val="36"/>
          <w:szCs w:val="36"/>
        </w:rPr>
      </w:pPr>
    </w:p>
    <w:p w:rsidR="00150E94" w:rsidRDefault="00150E94">
      <w:pPr>
        <w:rPr>
          <w:sz w:val="36"/>
          <w:szCs w:val="36"/>
        </w:rPr>
      </w:pPr>
    </w:p>
    <w:p w:rsidR="00150E94" w:rsidRDefault="00150E94">
      <w:pPr>
        <w:rPr>
          <w:sz w:val="36"/>
          <w:szCs w:val="36"/>
        </w:rPr>
      </w:pPr>
    </w:p>
    <w:p w:rsidR="00EC1341" w:rsidRPr="00150E94" w:rsidRDefault="00EC1341">
      <w:pPr>
        <w:rPr>
          <w:sz w:val="36"/>
          <w:szCs w:val="36"/>
        </w:rPr>
      </w:pPr>
      <w:r w:rsidRPr="00150E94">
        <w:rPr>
          <w:sz w:val="36"/>
          <w:szCs w:val="36"/>
        </w:rPr>
        <w:t xml:space="preserve">Attornment also has a </w:t>
      </w:r>
      <w:r w:rsidRPr="00150E94">
        <w:rPr>
          <w:b/>
          <w:bCs/>
          <w:sz w:val="36"/>
          <w:szCs w:val="36"/>
        </w:rPr>
        <w:t>third</w:t>
      </w:r>
      <w:r w:rsidRPr="00150E94">
        <w:rPr>
          <w:sz w:val="36"/>
          <w:szCs w:val="36"/>
        </w:rPr>
        <w:t xml:space="preserve"> meaning. The </w:t>
      </w:r>
      <w:r w:rsidRPr="00150E94">
        <w:rPr>
          <w:i/>
          <w:iCs/>
          <w:sz w:val="36"/>
          <w:szCs w:val="36"/>
        </w:rPr>
        <w:t>Law of Restitution</w:t>
      </w:r>
      <w:r w:rsidRPr="00150E94">
        <w:rPr>
          <w:sz w:val="36"/>
          <w:szCs w:val="36"/>
        </w:rPr>
        <w:t xml:space="preserve"> says: </w:t>
      </w:r>
      <w:r w:rsidR="00524214" w:rsidRPr="00150E94">
        <w:rPr>
          <w:sz w:val="36"/>
          <w:szCs w:val="36"/>
        </w:rPr>
        <w:t>“</w:t>
      </w:r>
      <w:r w:rsidRPr="00150E94">
        <w:rPr>
          <w:i/>
          <w:iCs/>
          <w:sz w:val="36"/>
          <w:szCs w:val="36"/>
        </w:rPr>
        <w:t>it creates a right of property in a specific asset</w:t>
      </w:r>
      <w:r w:rsidR="00524214" w:rsidRPr="00150E94">
        <w:rPr>
          <w:i/>
          <w:iCs/>
          <w:sz w:val="36"/>
          <w:szCs w:val="36"/>
        </w:rPr>
        <w:t>”</w:t>
      </w:r>
      <w:r w:rsidRPr="00150E94">
        <w:rPr>
          <w:sz w:val="36"/>
          <w:szCs w:val="36"/>
        </w:rPr>
        <w:t xml:space="preserve">. The owner of the office has </w:t>
      </w:r>
      <w:r w:rsidR="00524214" w:rsidRPr="00150E94">
        <w:rPr>
          <w:sz w:val="36"/>
          <w:szCs w:val="36"/>
        </w:rPr>
        <w:t xml:space="preserve">a </w:t>
      </w:r>
      <w:r w:rsidRPr="00150E94">
        <w:rPr>
          <w:sz w:val="36"/>
          <w:szCs w:val="36"/>
        </w:rPr>
        <w:t>right of property to the pro</w:t>
      </w:r>
      <w:r w:rsidR="00771225" w:rsidRPr="00150E94">
        <w:rPr>
          <w:sz w:val="36"/>
          <w:szCs w:val="36"/>
        </w:rPr>
        <w:t>fi</w:t>
      </w:r>
      <w:r w:rsidRPr="00150E94">
        <w:rPr>
          <w:sz w:val="36"/>
          <w:szCs w:val="36"/>
        </w:rPr>
        <w:t xml:space="preserve">ts of the office; one then </w:t>
      </w:r>
      <w:r w:rsidRPr="00150E94">
        <w:rPr>
          <w:b/>
          <w:bCs/>
          <w:sz w:val="36"/>
          <w:szCs w:val="36"/>
        </w:rPr>
        <w:t>at</w:t>
      </w:r>
      <w:r w:rsidR="00771225" w:rsidRPr="00150E94">
        <w:rPr>
          <w:b/>
          <w:bCs/>
          <w:sz w:val="36"/>
          <w:szCs w:val="36"/>
        </w:rPr>
        <w:t>t</w:t>
      </w:r>
      <w:r w:rsidRPr="00150E94">
        <w:rPr>
          <w:b/>
          <w:bCs/>
          <w:sz w:val="36"/>
          <w:szCs w:val="36"/>
        </w:rPr>
        <w:t>o</w:t>
      </w:r>
      <w:r w:rsidR="00771225" w:rsidRPr="00150E94">
        <w:rPr>
          <w:b/>
          <w:bCs/>
          <w:sz w:val="36"/>
          <w:szCs w:val="36"/>
        </w:rPr>
        <w:t>r</w:t>
      </w:r>
      <w:r w:rsidRPr="00150E94">
        <w:rPr>
          <w:b/>
          <w:bCs/>
          <w:sz w:val="36"/>
          <w:szCs w:val="36"/>
        </w:rPr>
        <w:t>ne</w:t>
      </w:r>
      <w:r w:rsidR="00771225" w:rsidRPr="00150E94">
        <w:rPr>
          <w:b/>
          <w:bCs/>
          <w:sz w:val="36"/>
          <w:szCs w:val="36"/>
        </w:rPr>
        <w:t>d</w:t>
      </w:r>
      <w:r w:rsidRPr="00150E94">
        <w:rPr>
          <w:b/>
          <w:bCs/>
          <w:sz w:val="36"/>
          <w:szCs w:val="36"/>
        </w:rPr>
        <w:t xml:space="preserve"> </w:t>
      </w:r>
      <w:r w:rsidRPr="00150E94">
        <w:rPr>
          <w:sz w:val="36"/>
          <w:szCs w:val="36"/>
        </w:rPr>
        <w:t xml:space="preserve">to that office is one </w:t>
      </w:r>
      <w:r w:rsidRPr="00150E94">
        <w:rPr>
          <w:b/>
          <w:bCs/>
          <w:sz w:val="36"/>
          <w:szCs w:val="36"/>
        </w:rPr>
        <w:t>agreed</w:t>
      </w:r>
      <w:r w:rsidRPr="00150E94">
        <w:rPr>
          <w:sz w:val="36"/>
          <w:szCs w:val="36"/>
        </w:rPr>
        <w:t xml:space="preserve"> to receive income for that office</w:t>
      </w:r>
      <w:r w:rsidR="00771225" w:rsidRPr="00150E94">
        <w:rPr>
          <w:sz w:val="36"/>
          <w:szCs w:val="36"/>
        </w:rPr>
        <w:t>.</w:t>
      </w:r>
      <w:r w:rsidRPr="00150E94">
        <w:rPr>
          <w:sz w:val="36"/>
          <w:szCs w:val="36"/>
        </w:rPr>
        <w:t xml:space="preserve"> </w:t>
      </w:r>
      <w:r w:rsidR="00771225" w:rsidRPr="00150E94">
        <w:rPr>
          <w:sz w:val="36"/>
          <w:szCs w:val="36"/>
        </w:rPr>
        <w:t>T</w:t>
      </w:r>
      <w:r w:rsidRPr="00150E94">
        <w:rPr>
          <w:sz w:val="36"/>
          <w:szCs w:val="36"/>
        </w:rPr>
        <w:t>his also fits with</w:t>
      </w:r>
      <w:r w:rsidRPr="00150E94">
        <w:rPr>
          <w:i/>
          <w:iCs/>
          <w:sz w:val="36"/>
          <w:szCs w:val="36"/>
        </w:rPr>
        <w:t xml:space="preserve"> </w:t>
      </w:r>
      <w:r w:rsidR="00771225" w:rsidRPr="00150E94">
        <w:rPr>
          <w:i/>
          <w:iCs/>
          <w:sz w:val="36"/>
          <w:szCs w:val="36"/>
        </w:rPr>
        <w:t>A</w:t>
      </w:r>
      <w:r w:rsidRPr="00150E94">
        <w:rPr>
          <w:i/>
          <w:iCs/>
          <w:sz w:val="36"/>
          <w:szCs w:val="36"/>
        </w:rPr>
        <w:t xml:space="preserve">n </w:t>
      </w:r>
      <w:r w:rsidR="00771225" w:rsidRPr="00150E94">
        <w:rPr>
          <w:i/>
          <w:iCs/>
          <w:sz w:val="36"/>
          <w:szCs w:val="36"/>
        </w:rPr>
        <w:t>I</w:t>
      </w:r>
      <w:r w:rsidRPr="00150E94">
        <w:rPr>
          <w:i/>
          <w:iCs/>
          <w:sz w:val="36"/>
          <w:szCs w:val="36"/>
        </w:rPr>
        <w:t xml:space="preserve">ntroduction to the </w:t>
      </w:r>
      <w:r w:rsidR="00771225" w:rsidRPr="00150E94">
        <w:rPr>
          <w:i/>
          <w:iCs/>
          <w:sz w:val="36"/>
          <w:szCs w:val="36"/>
        </w:rPr>
        <w:t>L</w:t>
      </w:r>
      <w:r w:rsidRPr="00150E94">
        <w:rPr>
          <w:i/>
          <w:iCs/>
          <w:sz w:val="36"/>
          <w:szCs w:val="36"/>
        </w:rPr>
        <w:t xml:space="preserve">aw of </w:t>
      </w:r>
      <w:r w:rsidR="00771225" w:rsidRPr="00150E94">
        <w:rPr>
          <w:i/>
          <w:iCs/>
          <w:sz w:val="36"/>
          <w:szCs w:val="36"/>
        </w:rPr>
        <w:t>R</w:t>
      </w:r>
      <w:r w:rsidRPr="00150E94">
        <w:rPr>
          <w:i/>
          <w:iCs/>
          <w:sz w:val="36"/>
          <w:szCs w:val="36"/>
        </w:rPr>
        <w:t xml:space="preserve">estitution </w:t>
      </w:r>
      <w:r w:rsidRPr="00150E94">
        <w:rPr>
          <w:sz w:val="36"/>
          <w:szCs w:val="36"/>
        </w:rPr>
        <w:t>which says:</w:t>
      </w:r>
    </w:p>
    <w:p w:rsidR="00771225" w:rsidRPr="00150E94" w:rsidRDefault="00771225">
      <w:pPr>
        <w:rPr>
          <w:sz w:val="36"/>
          <w:szCs w:val="36"/>
        </w:rPr>
      </w:pPr>
    </w:p>
    <w:p w:rsidR="00771225" w:rsidRPr="00150E94" w:rsidRDefault="00524214">
      <w:pPr>
        <w:rPr>
          <w:i/>
          <w:iCs/>
          <w:sz w:val="36"/>
          <w:szCs w:val="36"/>
        </w:rPr>
      </w:pPr>
      <w:r w:rsidRPr="00150E94">
        <w:rPr>
          <w:i/>
          <w:iCs/>
          <w:sz w:val="36"/>
          <w:szCs w:val="36"/>
        </w:rPr>
        <w:t>“</w:t>
      </w:r>
      <w:r w:rsidR="00771225" w:rsidRPr="00150E94">
        <w:rPr>
          <w:i/>
          <w:iCs/>
          <w:sz w:val="36"/>
          <w:szCs w:val="36"/>
        </w:rPr>
        <w:t xml:space="preserve">I have no claim against you unless and until you have </w:t>
      </w:r>
      <w:r w:rsidR="00771225" w:rsidRPr="00150E94">
        <w:rPr>
          <w:b/>
          <w:bCs/>
          <w:i/>
          <w:iCs/>
          <w:sz w:val="36"/>
          <w:szCs w:val="36"/>
        </w:rPr>
        <w:t>attorned</w:t>
      </w:r>
      <w:r w:rsidR="00771225" w:rsidRPr="00150E94">
        <w:rPr>
          <w:i/>
          <w:iCs/>
          <w:sz w:val="36"/>
          <w:szCs w:val="36"/>
        </w:rPr>
        <w:t xml:space="preserve"> to me; that is, until you have told me that you are holding (property) for me. </w:t>
      </w:r>
      <w:r w:rsidR="00771225" w:rsidRPr="00150E94">
        <w:rPr>
          <w:i/>
          <w:iCs/>
          <w:sz w:val="36"/>
          <w:szCs w:val="36"/>
          <w:u w:val="single"/>
        </w:rPr>
        <w:t xml:space="preserve">Up to that </w:t>
      </w:r>
      <w:r w:rsidR="00771225" w:rsidRPr="00150E94">
        <w:rPr>
          <w:b/>
          <w:bCs/>
          <w:i/>
          <w:iCs/>
          <w:sz w:val="36"/>
          <w:szCs w:val="36"/>
          <w:u w:val="single"/>
        </w:rPr>
        <w:t>attornment</w:t>
      </w:r>
      <w:r w:rsidR="00771225" w:rsidRPr="00150E94">
        <w:rPr>
          <w:i/>
          <w:iCs/>
          <w:sz w:val="36"/>
          <w:szCs w:val="36"/>
          <w:u w:val="single"/>
        </w:rPr>
        <w:t xml:space="preserve"> I have no standing</w:t>
      </w:r>
      <w:r w:rsidR="00771225" w:rsidRPr="00150E94">
        <w:rPr>
          <w:i/>
          <w:iCs/>
          <w:sz w:val="36"/>
          <w:szCs w:val="36"/>
        </w:rPr>
        <w:t>.</w:t>
      </w:r>
      <w:r w:rsidRPr="00150E94">
        <w:rPr>
          <w:i/>
          <w:iCs/>
          <w:sz w:val="36"/>
          <w:szCs w:val="36"/>
        </w:rPr>
        <w:t>”</w:t>
      </w:r>
    </w:p>
    <w:p w:rsidR="001840EF" w:rsidRPr="00150E94" w:rsidRDefault="001840EF">
      <w:pPr>
        <w:rPr>
          <w:sz w:val="36"/>
          <w:szCs w:val="36"/>
        </w:rPr>
      </w:pPr>
    </w:p>
    <w:p w:rsidR="0012460C" w:rsidRPr="00150E94" w:rsidRDefault="0012460C">
      <w:pPr>
        <w:rPr>
          <w:i/>
          <w:iCs/>
          <w:sz w:val="36"/>
          <w:szCs w:val="36"/>
        </w:rPr>
      </w:pPr>
      <w:r w:rsidRPr="00150E94">
        <w:rPr>
          <w:sz w:val="36"/>
          <w:szCs w:val="36"/>
        </w:rPr>
        <w:t xml:space="preserve">This </w:t>
      </w:r>
      <w:r w:rsidRPr="00150E94">
        <w:rPr>
          <w:b/>
          <w:bCs/>
          <w:sz w:val="36"/>
          <w:szCs w:val="36"/>
        </w:rPr>
        <w:t>third</w:t>
      </w:r>
      <w:r w:rsidRPr="00150E94">
        <w:rPr>
          <w:sz w:val="36"/>
          <w:szCs w:val="36"/>
        </w:rPr>
        <w:t xml:space="preserve"> meaning also agrees with the </w:t>
      </w:r>
      <w:r w:rsidRPr="00150E94">
        <w:rPr>
          <w:i/>
          <w:iCs/>
          <w:sz w:val="36"/>
          <w:szCs w:val="36"/>
        </w:rPr>
        <w:t>Law of Restitution:</w:t>
      </w:r>
      <w:r w:rsidR="00D255B2" w:rsidRPr="00150E94">
        <w:rPr>
          <w:i/>
          <w:iCs/>
          <w:sz w:val="36"/>
          <w:szCs w:val="36"/>
        </w:rPr>
        <w:t xml:space="preserve"> </w:t>
      </w:r>
    </w:p>
    <w:p w:rsidR="0012460C" w:rsidRPr="00150E94" w:rsidRDefault="00D255B2">
      <w:pPr>
        <w:rPr>
          <w:sz w:val="36"/>
          <w:szCs w:val="36"/>
        </w:rPr>
      </w:pPr>
      <w:r w:rsidRPr="00150E94">
        <w:rPr>
          <w:b/>
          <w:bCs/>
          <w:i/>
          <w:iCs/>
          <w:sz w:val="36"/>
          <w:szCs w:val="36"/>
        </w:rPr>
        <w:t>“</w:t>
      </w:r>
      <w:r w:rsidR="0012460C" w:rsidRPr="00150E94">
        <w:rPr>
          <w:b/>
          <w:bCs/>
          <w:i/>
          <w:iCs/>
          <w:sz w:val="36"/>
          <w:szCs w:val="36"/>
        </w:rPr>
        <w:t xml:space="preserve">In cases of attornment it is essential to show the debtor </w:t>
      </w:r>
      <w:r w:rsidR="0012460C" w:rsidRPr="00150E94">
        <w:rPr>
          <w:b/>
          <w:bCs/>
          <w:i/>
          <w:iCs/>
          <w:sz w:val="36"/>
          <w:szCs w:val="36"/>
          <w:u w:val="single"/>
        </w:rPr>
        <w:t>assented</w:t>
      </w:r>
      <w:r w:rsidR="0012460C" w:rsidRPr="00150E94">
        <w:rPr>
          <w:b/>
          <w:bCs/>
          <w:i/>
          <w:iCs/>
          <w:sz w:val="36"/>
          <w:szCs w:val="36"/>
        </w:rPr>
        <w:t xml:space="preserve"> to hold for the plaintiff</w:t>
      </w:r>
      <w:r w:rsidRPr="00150E94">
        <w:rPr>
          <w:b/>
          <w:bCs/>
          <w:i/>
          <w:iCs/>
          <w:sz w:val="36"/>
          <w:szCs w:val="36"/>
        </w:rPr>
        <w:t>’</w:t>
      </w:r>
      <w:r w:rsidR="0012460C" w:rsidRPr="00150E94">
        <w:rPr>
          <w:b/>
          <w:bCs/>
          <w:i/>
          <w:iCs/>
          <w:sz w:val="36"/>
          <w:szCs w:val="36"/>
        </w:rPr>
        <w:t>s use.</w:t>
      </w:r>
      <w:r w:rsidR="0012460C" w:rsidRPr="00150E94">
        <w:rPr>
          <w:sz w:val="36"/>
          <w:szCs w:val="36"/>
        </w:rPr>
        <w:t xml:space="preserve"> In other words, the defendant must have, </w:t>
      </w:r>
      <w:r w:rsidRPr="00150E94">
        <w:rPr>
          <w:sz w:val="36"/>
          <w:szCs w:val="36"/>
        </w:rPr>
        <w:t>“</w:t>
      </w:r>
      <w:r w:rsidR="0012460C" w:rsidRPr="00150E94">
        <w:rPr>
          <w:b/>
          <w:bCs/>
          <w:sz w:val="36"/>
          <w:szCs w:val="36"/>
          <w:u w:val="single"/>
        </w:rPr>
        <w:t>by some act attorned</w:t>
      </w:r>
      <w:r w:rsidRPr="00150E94">
        <w:rPr>
          <w:b/>
          <w:bCs/>
          <w:sz w:val="36"/>
          <w:szCs w:val="36"/>
          <w:u w:val="single"/>
        </w:rPr>
        <w:t>”</w:t>
      </w:r>
      <w:r w:rsidR="0012460C" w:rsidRPr="00150E94">
        <w:rPr>
          <w:sz w:val="36"/>
          <w:szCs w:val="36"/>
        </w:rPr>
        <w:t xml:space="preserve"> to the plaintiff</w:t>
      </w:r>
      <w:r w:rsidRPr="00150E94">
        <w:rPr>
          <w:sz w:val="36"/>
          <w:szCs w:val="36"/>
        </w:rPr>
        <w:t>”</w:t>
      </w:r>
      <w:r w:rsidR="0012460C" w:rsidRPr="00150E94">
        <w:rPr>
          <w:sz w:val="36"/>
          <w:szCs w:val="36"/>
        </w:rPr>
        <w:t>.</w:t>
      </w:r>
    </w:p>
    <w:p w:rsidR="0012460C" w:rsidRPr="00150E94" w:rsidRDefault="00D255B2">
      <w:pPr>
        <w:rPr>
          <w:sz w:val="36"/>
          <w:szCs w:val="36"/>
        </w:rPr>
      </w:pPr>
      <w:r w:rsidRPr="00150E94">
        <w:rPr>
          <w:sz w:val="36"/>
          <w:szCs w:val="36"/>
        </w:rPr>
        <w:t>“</w:t>
      </w:r>
    </w:p>
    <w:p w:rsidR="0012460C" w:rsidRPr="00150E94" w:rsidRDefault="00E507FD">
      <w:pPr>
        <w:rPr>
          <w:sz w:val="36"/>
          <w:szCs w:val="36"/>
        </w:rPr>
      </w:pPr>
      <w:r w:rsidRPr="00150E94">
        <w:rPr>
          <w:sz w:val="36"/>
          <w:szCs w:val="36"/>
        </w:rPr>
        <w:t xml:space="preserve">In summary, court attornment is a two-step process; 1) the individual grants jurisdiction to the court as ITA </w:t>
      </w:r>
      <w:r w:rsidR="00D255B2" w:rsidRPr="00150E94">
        <w:rPr>
          <w:sz w:val="36"/>
          <w:szCs w:val="36"/>
        </w:rPr>
        <w:t>“</w:t>
      </w:r>
      <w:r w:rsidRPr="00150E94">
        <w:rPr>
          <w:sz w:val="36"/>
          <w:szCs w:val="36"/>
        </w:rPr>
        <w:t>officer</w:t>
      </w:r>
      <w:r w:rsidR="00D255B2" w:rsidRPr="00150E94">
        <w:rPr>
          <w:sz w:val="36"/>
          <w:szCs w:val="36"/>
        </w:rPr>
        <w:t>”</w:t>
      </w:r>
      <w:r w:rsidRPr="00150E94">
        <w:rPr>
          <w:sz w:val="36"/>
          <w:szCs w:val="36"/>
        </w:rPr>
        <w:t xml:space="preserve"> so he has standing to argue the proposed </w:t>
      </w:r>
      <w:r w:rsidR="00D255B2" w:rsidRPr="00150E94">
        <w:rPr>
          <w:sz w:val="36"/>
          <w:szCs w:val="36"/>
        </w:rPr>
        <w:t>“</w:t>
      </w:r>
      <w:r w:rsidRPr="00150E94">
        <w:rPr>
          <w:sz w:val="36"/>
          <w:szCs w:val="36"/>
        </w:rPr>
        <w:t>facts</w:t>
      </w:r>
      <w:r w:rsidR="00D255B2" w:rsidRPr="00150E94">
        <w:rPr>
          <w:sz w:val="36"/>
          <w:szCs w:val="36"/>
        </w:rPr>
        <w:t>”</w:t>
      </w:r>
      <w:r w:rsidRPr="00150E94">
        <w:rPr>
          <w:sz w:val="36"/>
          <w:szCs w:val="36"/>
        </w:rPr>
        <w:t xml:space="preserve"> by CRA and Crown about th</w:t>
      </w:r>
      <w:r w:rsidR="00D255B2" w:rsidRPr="00150E94">
        <w:rPr>
          <w:sz w:val="36"/>
          <w:szCs w:val="36"/>
        </w:rPr>
        <w:t>at</w:t>
      </w:r>
      <w:r w:rsidRPr="00150E94">
        <w:rPr>
          <w:sz w:val="36"/>
          <w:szCs w:val="36"/>
        </w:rPr>
        <w:t xml:space="preserve"> office; 2) the individual and officer in court can then assent or decline to receive income as Canada’s </w:t>
      </w:r>
      <w:r w:rsidR="00D255B2" w:rsidRPr="00150E94">
        <w:rPr>
          <w:sz w:val="36"/>
          <w:szCs w:val="36"/>
        </w:rPr>
        <w:t>“</w:t>
      </w:r>
      <w:r w:rsidRPr="00150E94">
        <w:rPr>
          <w:sz w:val="36"/>
          <w:szCs w:val="36"/>
        </w:rPr>
        <w:t>public money</w:t>
      </w:r>
      <w:r w:rsidR="00D255B2" w:rsidRPr="00150E94">
        <w:rPr>
          <w:sz w:val="36"/>
          <w:szCs w:val="36"/>
        </w:rPr>
        <w:t>”</w:t>
      </w:r>
      <w:r w:rsidRPr="00150E94">
        <w:rPr>
          <w:sz w:val="36"/>
          <w:szCs w:val="36"/>
        </w:rPr>
        <w:t>.</w:t>
      </w:r>
    </w:p>
    <w:p w:rsidR="00E507FD" w:rsidRDefault="00E507FD">
      <w:pPr>
        <w:rPr>
          <w:sz w:val="24"/>
          <w:szCs w:val="24"/>
        </w:rPr>
      </w:pPr>
    </w:p>
    <w:p w:rsidR="00150E94" w:rsidRDefault="00150E94">
      <w:pPr>
        <w:rPr>
          <w:b/>
          <w:bCs/>
          <w:sz w:val="32"/>
          <w:szCs w:val="32"/>
        </w:rPr>
      </w:pPr>
    </w:p>
    <w:p w:rsidR="00E507FD" w:rsidRPr="00150E94" w:rsidRDefault="00E507FD">
      <w:pPr>
        <w:rPr>
          <w:b/>
          <w:bCs/>
          <w:sz w:val="44"/>
          <w:szCs w:val="44"/>
        </w:rPr>
      </w:pPr>
      <w:r w:rsidRPr="00150E94">
        <w:rPr>
          <w:b/>
          <w:bCs/>
          <w:sz w:val="44"/>
          <w:szCs w:val="44"/>
        </w:rPr>
        <w:t>Attorning to ALL CAPS NAME on The INFORMATION</w:t>
      </w:r>
    </w:p>
    <w:p w:rsidR="00BC3D50" w:rsidRDefault="00BC3D50">
      <w:pPr>
        <w:rPr>
          <w:sz w:val="36"/>
          <w:szCs w:val="36"/>
        </w:rPr>
      </w:pPr>
    </w:p>
    <w:p w:rsidR="00E507FD" w:rsidRPr="00150E94" w:rsidRDefault="00134CC8">
      <w:pPr>
        <w:rPr>
          <w:sz w:val="36"/>
          <w:szCs w:val="36"/>
        </w:rPr>
      </w:pPr>
      <w:r w:rsidRPr="00150E94">
        <w:rPr>
          <w:sz w:val="36"/>
          <w:szCs w:val="36"/>
        </w:rPr>
        <w:t>While the ITA can only deem individuals to be an ITA  officer</w:t>
      </w:r>
      <w:r w:rsidR="00401C22" w:rsidRPr="00150E94">
        <w:rPr>
          <w:sz w:val="36"/>
          <w:szCs w:val="36"/>
        </w:rPr>
        <w:t>,</w:t>
      </w:r>
      <w:r w:rsidRPr="00150E94">
        <w:rPr>
          <w:sz w:val="36"/>
          <w:szCs w:val="36"/>
        </w:rPr>
        <w:t xml:space="preserve"> Canada,  like the U.S., have used a fact-based pleading system since around 1950.  This </w:t>
      </w:r>
      <w:r w:rsidR="00401C22" w:rsidRPr="00150E94">
        <w:rPr>
          <w:sz w:val="36"/>
          <w:szCs w:val="36"/>
        </w:rPr>
        <w:t>lets</w:t>
      </w:r>
      <w:r w:rsidRPr="00150E94">
        <w:rPr>
          <w:sz w:val="36"/>
          <w:szCs w:val="36"/>
        </w:rPr>
        <w:t xml:space="preserve"> Crown plead assumptions as so-called </w:t>
      </w:r>
      <w:r w:rsidR="00401C22" w:rsidRPr="00150E94">
        <w:rPr>
          <w:sz w:val="36"/>
          <w:szCs w:val="36"/>
        </w:rPr>
        <w:t>“</w:t>
      </w:r>
      <w:r w:rsidRPr="00150E94">
        <w:rPr>
          <w:sz w:val="36"/>
          <w:szCs w:val="36"/>
        </w:rPr>
        <w:t>facts</w:t>
      </w:r>
      <w:r w:rsidR="00401C22" w:rsidRPr="00150E94">
        <w:rPr>
          <w:sz w:val="36"/>
          <w:szCs w:val="36"/>
        </w:rPr>
        <w:t>”</w:t>
      </w:r>
      <w:r w:rsidRPr="00150E94">
        <w:rPr>
          <w:sz w:val="36"/>
          <w:szCs w:val="36"/>
        </w:rPr>
        <w:t xml:space="preserve"> </w:t>
      </w:r>
      <w:r w:rsidR="00401C22" w:rsidRPr="00150E94">
        <w:rPr>
          <w:sz w:val="36"/>
          <w:szCs w:val="36"/>
        </w:rPr>
        <w:t>th</w:t>
      </w:r>
      <w:r w:rsidRPr="00150E94">
        <w:rPr>
          <w:sz w:val="36"/>
          <w:szCs w:val="36"/>
        </w:rPr>
        <w:t>at the other side can admit or deny. Court discovery and plea bargaining are;</w:t>
      </w:r>
    </w:p>
    <w:p w:rsidR="00134CC8" w:rsidRPr="00150E94" w:rsidRDefault="00134CC8">
      <w:pPr>
        <w:rPr>
          <w:sz w:val="36"/>
          <w:szCs w:val="36"/>
        </w:rPr>
      </w:pPr>
      <w:r w:rsidRPr="00150E94">
        <w:rPr>
          <w:sz w:val="36"/>
          <w:szCs w:val="36"/>
        </w:rPr>
        <w:t>The Law of Restitution,  Golf and Jones. 6</w:t>
      </w:r>
      <w:r w:rsidRPr="00150E94">
        <w:rPr>
          <w:sz w:val="36"/>
          <w:szCs w:val="36"/>
          <w:vertAlign w:val="superscript"/>
        </w:rPr>
        <w:t>th</w:t>
      </w:r>
      <w:r w:rsidRPr="00150E94">
        <w:rPr>
          <w:sz w:val="36"/>
          <w:szCs w:val="36"/>
        </w:rPr>
        <w:t xml:space="preserve"> Ed. 2002, page 686</w:t>
      </w:r>
    </w:p>
    <w:p w:rsidR="00134CC8" w:rsidRPr="00150E94" w:rsidRDefault="00134CC8">
      <w:pPr>
        <w:rPr>
          <w:sz w:val="36"/>
          <w:szCs w:val="36"/>
        </w:rPr>
      </w:pPr>
      <w:r w:rsidRPr="00150E94">
        <w:rPr>
          <w:sz w:val="36"/>
          <w:szCs w:val="36"/>
        </w:rPr>
        <w:t xml:space="preserve">An </w:t>
      </w:r>
      <w:r w:rsidR="00401C22" w:rsidRPr="00150E94">
        <w:rPr>
          <w:sz w:val="36"/>
          <w:szCs w:val="36"/>
        </w:rPr>
        <w:t>I</w:t>
      </w:r>
      <w:r w:rsidRPr="00150E94">
        <w:rPr>
          <w:sz w:val="36"/>
          <w:szCs w:val="36"/>
        </w:rPr>
        <w:t>ntroduction to the Law of Restitution,  Peter Birks, 1969, page 134</w:t>
      </w:r>
    </w:p>
    <w:p w:rsidR="00134CC8" w:rsidRPr="00150E94" w:rsidRDefault="00134CC8">
      <w:pPr>
        <w:rPr>
          <w:sz w:val="36"/>
          <w:szCs w:val="36"/>
        </w:rPr>
      </w:pPr>
      <w:r w:rsidRPr="00150E94">
        <w:rPr>
          <w:sz w:val="36"/>
          <w:szCs w:val="36"/>
        </w:rPr>
        <w:t xml:space="preserve">The Law of Restitution, Golf and Jones, </w:t>
      </w:r>
      <w:r w:rsidR="00DE3FBC" w:rsidRPr="00150E94">
        <w:rPr>
          <w:sz w:val="36"/>
          <w:szCs w:val="36"/>
        </w:rPr>
        <w:t>6</w:t>
      </w:r>
      <w:r w:rsidR="00DE3FBC" w:rsidRPr="00150E94">
        <w:rPr>
          <w:sz w:val="36"/>
          <w:szCs w:val="36"/>
          <w:vertAlign w:val="superscript"/>
        </w:rPr>
        <w:t>th</w:t>
      </w:r>
      <w:r w:rsidR="00DE3FBC" w:rsidRPr="00150E94">
        <w:rPr>
          <w:sz w:val="36"/>
          <w:szCs w:val="36"/>
        </w:rPr>
        <w:t xml:space="preserve"> Ed. 2002, page 686-687</w:t>
      </w:r>
    </w:p>
    <w:p w:rsidR="00DE3FBC" w:rsidRPr="00150E94" w:rsidRDefault="00DE3FBC">
      <w:pPr>
        <w:rPr>
          <w:sz w:val="36"/>
          <w:szCs w:val="36"/>
        </w:rPr>
      </w:pPr>
      <w:r w:rsidRPr="00150E94">
        <w:rPr>
          <w:sz w:val="36"/>
          <w:szCs w:val="36"/>
        </w:rPr>
        <w:t xml:space="preserve">ITA s. 18(1)(c): </w:t>
      </w:r>
      <w:r w:rsidR="00401C22" w:rsidRPr="00150E94">
        <w:rPr>
          <w:sz w:val="36"/>
          <w:szCs w:val="36"/>
        </w:rPr>
        <w:t>N</w:t>
      </w:r>
      <w:r w:rsidRPr="00150E94">
        <w:rPr>
          <w:sz w:val="36"/>
          <w:szCs w:val="36"/>
        </w:rPr>
        <w:t xml:space="preserve">o deductions allowed if earning exempt income from a property source of income. Income from an office is a property source of income, since it belongs to the owner of the office. </w:t>
      </w:r>
    </w:p>
    <w:p w:rsidR="00DE3FBC" w:rsidRPr="00150E94" w:rsidRDefault="00DE3FBC">
      <w:pPr>
        <w:rPr>
          <w:sz w:val="36"/>
          <w:szCs w:val="36"/>
        </w:rPr>
      </w:pPr>
      <w:r w:rsidRPr="00150E94">
        <w:rPr>
          <w:sz w:val="36"/>
          <w:szCs w:val="36"/>
        </w:rPr>
        <w:t xml:space="preserve">FFA s.19.1.: Her Majesty </w:t>
      </w:r>
      <w:r w:rsidR="00401C22" w:rsidRPr="00150E94">
        <w:rPr>
          <w:sz w:val="36"/>
          <w:szCs w:val="36"/>
        </w:rPr>
        <w:t>may</w:t>
      </w:r>
      <w:r w:rsidRPr="00150E94">
        <w:rPr>
          <w:sz w:val="36"/>
          <w:szCs w:val="36"/>
        </w:rPr>
        <w:t xml:space="preserve"> charge a fee for a privilege conferred by Her Majesty on a class of persons (such as CPP/EI Act/ETA/ITA officers</w:t>
      </w:r>
      <w:r w:rsidR="00401C22" w:rsidRPr="00150E94">
        <w:rPr>
          <w:sz w:val="36"/>
          <w:szCs w:val="36"/>
        </w:rPr>
        <w:t>?</w:t>
      </w:r>
      <w:r w:rsidRPr="00150E94">
        <w:rPr>
          <w:sz w:val="36"/>
          <w:szCs w:val="36"/>
        </w:rPr>
        <w:t>): for the ITA  the fee schedule is at ITA s.117. Version 3</w:t>
      </w:r>
      <w:r w:rsidR="002C7CED" w:rsidRPr="00150E94">
        <w:rPr>
          <w:sz w:val="36"/>
          <w:szCs w:val="36"/>
        </w:rPr>
        <w:t>.0</w:t>
      </w:r>
    </w:p>
    <w:p w:rsidR="002C7CED" w:rsidRDefault="002C7CED">
      <w:pPr>
        <w:rPr>
          <w:sz w:val="24"/>
          <w:szCs w:val="24"/>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2C7CED" w:rsidRPr="00150E94" w:rsidRDefault="002C7CED" w:rsidP="004F1740">
      <w:pPr>
        <w:outlineLvl w:val="0"/>
        <w:rPr>
          <w:b/>
          <w:bCs/>
          <w:sz w:val="44"/>
          <w:szCs w:val="44"/>
        </w:rPr>
      </w:pPr>
      <w:r w:rsidRPr="00150E94">
        <w:rPr>
          <w:b/>
          <w:bCs/>
          <w:sz w:val="44"/>
          <w:szCs w:val="44"/>
        </w:rPr>
        <w:t xml:space="preserve">Are The Officers Fiduciary Duties Always  </w:t>
      </w:r>
      <w:r w:rsidR="00401C22" w:rsidRPr="00150E94">
        <w:rPr>
          <w:b/>
          <w:bCs/>
          <w:sz w:val="44"/>
          <w:szCs w:val="44"/>
        </w:rPr>
        <w:t>“</w:t>
      </w:r>
      <w:r w:rsidRPr="00150E94">
        <w:rPr>
          <w:b/>
          <w:bCs/>
          <w:sz w:val="44"/>
          <w:szCs w:val="44"/>
        </w:rPr>
        <w:t>ON</w:t>
      </w:r>
      <w:r w:rsidR="00401C22" w:rsidRPr="00150E94">
        <w:rPr>
          <w:b/>
          <w:bCs/>
          <w:sz w:val="44"/>
          <w:szCs w:val="44"/>
        </w:rPr>
        <w:t>”?</w:t>
      </w:r>
    </w:p>
    <w:p w:rsidR="00401C22" w:rsidRDefault="00401C22">
      <w:pPr>
        <w:rPr>
          <w:b/>
          <w:bCs/>
          <w:sz w:val="32"/>
          <w:szCs w:val="32"/>
        </w:rPr>
      </w:pPr>
    </w:p>
    <w:p w:rsidR="00401C22" w:rsidRPr="00150E94" w:rsidRDefault="008C0C00">
      <w:pPr>
        <w:rPr>
          <w:sz w:val="36"/>
          <w:szCs w:val="36"/>
        </w:rPr>
      </w:pPr>
      <w:r w:rsidRPr="00150E94">
        <w:rPr>
          <w:sz w:val="36"/>
          <w:szCs w:val="36"/>
        </w:rPr>
        <w:t xml:space="preserve">Fiduciaries can be agents, officers or trustees, Lionel Smith in </w:t>
      </w:r>
      <w:r w:rsidRPr="00150E94">
        <w:rPr>
          <w:i/>
          <w:iCs/>
          <w:sz w:val="36"/>
          <w:szCs w:val="36"/>
        </w:rPr>
        <w:t>The Motive, Not the Deed</w:t>
      </w:r>
      <w:r w:rsidRPr="00150E94">
        <w:rPr>
          <w:sz w:val="36"/>
          <w:szCs w:val="36"/>
        </w:rPr>
        <w:t xml:space="preserve"> </w:t>
      </w:r>
      <w:r w:rsidR="008164E0" w:rsidRPr="00150E94">
        <w:rPr>
          <w:sz w:val="36"/>
          <w:szCs w:val="36"/>
        </w:rPr>
        <w:t xml:space="preserve"> says</w:t>
      </w:r>
      <w:r w:rsidRPr="00150E94">
        <w:rPr>
          <w:sz w:val="36"/>
          <w:szCs w:val="36"/>
        </w:rPr>
        <w:t xml:space="preserve"> the fiduciary relationship is best understood as </w:t>
      </w:r>
      <w:r w:rsidR="008164E0" w:rsidRPr="00150E94">
        <w:rPr>
          <w:sz w:val="36"/>
          <w:szCs w:val="36"/>
        </w:rPr>
        <w:t>premised</w:t>
      </w:r>
      <w:r w:rsidRPr="00150E94">
        <w:rPr>
          <w:sz w:val="36"/>
          <w:szCs w:val="36"/>
        </w:rPr>
        <w:t xml:space="preserve"> on a </w:t>
      </w:r>
      <w:r w:rsidRPr="00150E94">
        <w:rPr>
          <w:b/>
          <w:bCs/>
          <w:sz w:val="36"/>
          <w:szCs w:val="36"/>
        </w:rPr>
        <w:t>voluntary</w:t>
      </w:r>
      <w:r w:rsidRPr="00150E94">
        <w:rPr>
          <w:sz w:val="36"/>
          <w:szCs w:val="36"/>
        </w:rPr>
        <w:t xml:space="preserve"> undertaking to assume an office to which the law attaches fiduciary obligations, or, outside of that, on a </w:t>
      </w:r>
      <w:r w:rsidRPr="00150E94">
        <w:rPr>
          <w:b/>
          <w:bCs/>
          <w:sz w:val="36"/>
          <w:szCs w:val="36"/>
        </w:rPr>
        <w:t>voluntary</w:t>
      </w:r>
      <w:r w:rsidRPr="00150E94">
        <w:rPr>
          <w:sz w:val="36"/>
          <w:szCs w:val="36"/>
        </w:rPr>
        <w:t xml:space="preserve"> under</w:t>
      </w:r>
      <w:r w:rsidR="008164E0" w:rsidRPr="00150E94">
        <w:rPr>
          <w:sz w:val="36"/>
          <w:szCs w:val="36"/>
        </w:rPr>
        <w:t>taking</w:t>
      </w:r>
      <w:r w:rsidRPr="00150E94">
        <w:rPr>
          <w:sz w:val="36"/>
          <w:szCs w:val="36"/>
        </w:rPr>
        <w:t xml:space="preserve"> to put another</w:t>
      </w:r>
      <w:r w:rsidR="008164E0" w:rsidRPr="00150E94">
        <w:rPr>
          <w:sz w:val="36"/>
          <w:szCs w:val="36"/>
        </w:rPr>
        <w:t>’</w:t>
      </w:r>
      <w:r w:rsidRPr="00150E94">
        <w:rPr>
          <w:sz w:val="36"/>
          <w:szCs w:val="36"/>
        </w:rPr>
        <w:t xml:space="preserve">s interests ahead of </w:t>
      </w:r>
      <w:r w:rsidR="008164E0" w:rsidRPr="00150E94">
        <w:rPr>
          <w:sz w:val="36"/>
          <w:szCs w:val="36"/>
        </w:rPr>
        <w:t>o</w:t>
      </w:r>
      <w:r w:rsidRPr="00150E94">
        <w:rPr>
          <w:sz w:val="36"/>
          <w:szCs w:val="36"/>
        </w:rPr>
        <w:t xml:space="preserve">ne’s </w:t>
      </w:r>
      <w:r w:rsidR="008164E0" w:rsidRPr="00150E94">
        <w:rPr>
          <w:sz w:val="36"/>
          <w:szCs w:val="36"/>
        </w:rPr>
        <w:t>o</w:t>
      </w:r>
      <w:r w:rsidRPr="00150E94">
        <w:rPr>
          <w:sz w:val="36"/>
          <w:szCs w:val="36"/>
        </w:rPr>
        <w:t>wn</w:t>
      </w:r>
      <w:r w:rsidR="008164E0" w:rsidRPr="00150E94">
        <w:rPr>
          <w:sz w:val="36"/>
          <w:szCs w:val="36"/>
        </w:rPr>
        <w:t>.</w:t>
      </w:r>
    </w:p>
    <w:p w:rsidR="008164E0" w:rsidRPr="00150E94" w:rsidRDefault="008164E0">
      <w:pPr>
        <w:rPr>
          <w:sz w:val="36"/>
          <w:szCs w:val="36"/>
        </w:rPr>
      </w:pPr>
      <w:r w:rsidRPr="00150E94">
        <w:rPr>
          <w:sz w:val="36"/>
          <w:szCs w:val="36"/>
        </w:rPr>
        <w:t>That make sense since being a fiduciary</w:t>
      </w:r>
      <w:r w:rsidR="00150E94">
        <w:rPr>
          <w:sz w:val="36"/>
          <w:szCs w:val="36"/>
        </w:rPr>
        <w:t>,</w:t>
      </w:r>
      <w:r w:rsidRPr="00150E94">
        <w:rPr>
          <w:sz w:val="36"/>
          <w:szCs w:val="36"/>
        </w:rPr>
        <w:t xml:space="preserve"> places onerous legal duties on the fiduciary. It follows that an officer of Her Majesty owes a similar duty of loyalty to Her Majesty’s office. But can an individual receive income in some situations as “public money” as an ITA “officer” and in other situations as private property, while not that officer?</w:t>
      </w:r>
    </w:p>
    <w:p w:rsidR="008164E0" w:rsidRPr="00150E94" w:rsidRDefault="005010C3">
      <w:pPr>
        <w:rPr>
          <w:sz w:val="36"/>
          <w:szCs w:val="36"/>
        </w:rPr>
      </w:pPr>
      <w:r w:rsidRPr="00150E94">
        <w:rPr>
          <w:sz w:val="36"/>
          <w:szCs w:val="36"/>
        </w:rPr>
        <w:t>Recall the individual must be in court to think and speak for any officer. The Supreme Court of Canada says, just because a person owes a duty of loyalty in respect of some things which he does, it does not follow that he owes a duty of loyalty and respect of everything that he does. ITA s.6(3) says that an individual “</w:t>
      </w:r>
      <w:r w:rsidRPr="00150E94">
        <w:rPr>
          <w:i/>
          <w:iCs/>
          <w:sz w:val="36"/>
          <w:szCs w:val="36"/>
        </w:rPr>
        <w:t>shall be deemed</w:t>
      </w:r>
      <w:r w:rsidRPr="00150E94">
        <w:rPr>
          <w:sz w:val="36"/>
          <w:szCs w:val="36"/>
        </w:rPr>
        <w:t>” to be an officer unless it is</w:t>
      </w:r>
    </w:p>
    <w:p w:rsidR="005010C3" w:rsidRPr="00150E94" w:rsidRDefault="005010C3">
      <w:pPr>
        <w:rPr>
          <w:sz w:val="36"/>
          <w:szCs w:val="36"/>
        </w:rPr>
      </w:pPr>
      <w:r w:rsidRPr="00150E94">
        <w:rPr>
          <w:sz w:val="36"/>
          <w:szCs w:val="36"/>
        </w:rPr>
        <w:t>Federal Income Tax Litigation in Canada, Christina Tari,  at paragraph 6.94 and 6.95</w:t>
      </w:r>
    </w:p>
    <w:p w:rsidR="005010C3" w:rsidRPr="00150E94" w:rsidRDefault="005010C3">
      <w:pPr>
        <w:rPr>
          <w:i/>
          <w:iCs/>
          <w:sz w:val="36"/>
          <w:szCs w:val="36"/>
        </w:rPr>
      </w:pPr>
      <w:r w:rsidRPr="00150E94">
        <w:rPr>
          <w:sz w:val="36"/>
          <w:szCs w:val="36"/>
        </w:rPr>
        <w:t>The Composition of Legislation, Driedger</w:t>
      </w:r>
      <w:r w:rsidR="006C2099" w:rsidRPr="00150E94">
        <w:rPr>
          <w:sz w:val="36"/>
          <w:szCs w:val="36"/>
        </w:rPr>
        <w:t>, 2</w:t>
      </w:r>
      <w:r w:rsidR="006C2099" w:rsidRPr="00150E94">
        <w:rPr>
          <w:sz w:val="36"/>
          <w:szCs w:val="36"/>
          <w:vertAlign w:val="superscript"/>
        </w:rPr>
        <w:t>nd</w:t>
      </w:r>
      <w:r w:rsidR="006C2099" w:rsidRPr="00150E94">
        <w:rPr>
          <w:sz w:val="36"/>
          <w:szCs w:val="36"/>
        </w:rPr>
        <w:t xml:space="preserve"> Ed. 1976. The Department of Justice: page 46: “</w:t>
      </w:r>
      <w:r w:rsidR="006C2099" w:rsidRPr="00150E94">
        <w:rPr>
          <w:b/>
          <w:bCs/>
          <w:i/>
          <w:iCs/>
          <w:sz w:val="36"/>
          <w:szCs w:val="36"/>
        </w:rPr>
        <w:t>includes:</w:t>
      </w:r>
      <w:r w:rsidR="006C2099" w:rsidRPr="00150E94">
        <w:rPr>
          <w:i/>
          <w:iCs/>
          <w:sz w:val="36"/>
          <w:szCs w:val="36"/>
        </w:rPr>
        <w:t xml:space="preserve"> to retain the ordinary meaning of a word and add a meaning it does not normally have” or “to settled doubt whether a word means a particular thing”.</w:t>
      </w:r>
    </w:p>
    <w:p w:rsidR="006C2099" w:rsidRPr="00150E94" w:rsidRDefault="006C2099">
      <w:pPr>
        <w:rPr>
          <w:sz w:val="36"/>
          <w:szCs w:val="36"/>
          <w:u w:val="single"/>
        </w:rPr>
      </w:pPr>
      <w:r w:rsidRPr="00150E94">
        <w:rPr>
          <w:sz w:val="36"/>
          <w:szCs w:val="36"/>
        </w:rPr>
        <w:t xml:space="preserve">The Motive, Not the Deed by Lionel Smith, : </w:t>
      </w:r>
      <w:r w:rsidRPr="00150E94">
        <w:rPr>
          <w:sz w:val="36"/>
          <w:szCs w:val="36"/>
          <w:u w:val="single"/>
        </w:rPr>
        <w:t>http//paper.ssm.com/</w:t>
      </w:r>
      <w:r w:rsidR="002A0248" w:rsidRPr="00150E94">
        <w:rPr>
          <w:sz w:val="36"/>
          <w:szCs w:val="36"/>
          <w:u w:val="single"/>
        </w:rPr>
        <w:t xml:space="preserve">sol3/cf_dev/AbsByAuth.clm?per_id=118243 </w:t>
      </w:r>
      <w:r w:rsidR="002A0248" w:rsidRPr="00150E94">
        <w:rPr>
          <w:sz w:val="36"/>
          <w:szCs w:val="36"/>
        </w:rPr>
        <w:t xml:space="preserve">; His biography is at </w:t>
      </w:r>
      <w:r w:rsidR="002A0248" w:rsidRPr="00150E94">
        <w:rPr>
          <w:sz w:val="36"/>
          <w:szCs w:val="36"/>
          <w:u w:val="single"/>
        </w:rPr>
        <w:t>http//www.mcgill.ca/law/about/profs/smith-lionel</w:t>
      </w:r>
    </w:p>
    <w:p w:rsidR="002A0248" w:rsidRPr="00150E94" w:rsidRDefault="002A0248">
      <w:pPr>
        <w:rPr>
          <w:sz w:val="36"/>
          <w:szCs w:val="36"/>
        </w:rPr>
      </w:pPr>
      <w:r w:rsidRPr="00150E94">
        <w:rPr>
          <w:sz w:val="36"/>
          <w:szCs w:val="36"/>
        </w:rPr>
        <w:t>Hodgkinson versus Simms (1994) 3 SCR 377, at page 464:</w:t>
      </w:r>
      <w:r w:rsidRPr="00150E94">
        <w:rPr>
          <w:i/>
          <w:iCs/>
          <w:sz w:val="36"/>
          <w:szCs w:val="36"/>
        </w:rPr>
        <w:t xml:space="preserve"> “</w:t>
      </w:r>
      <w:r w:rsidR="002011A9" w:rsidRPr="00150E94">
        <w:rPr>
          <w:i/>
          <w:iCs/>
          <w:sz w:val="36"/>
          <w:szCs w:val="36"/>
        </w:rPr>
        <w:t>not every act in a so-called fiduciary relationship is encumbered with a fiduciary obligation</w:t>
      </w:r>
      <w:r w:rsidR="002011A9" w:rsidRPr="00150E94">
        <w:rPr>
          <w:sz w:val="36"/>
          <w:szCs w:val="36"/>
        </w:rPr>
        <w:t>…”http//canlii.ca/t/1frpl</w:t>
      </w:r>
    </w:p>
    <w:p w:rsidR="002011A9" w:rsidRDefault="002011A9">
      <w:pPr>
        <w:rPr>
          <w:sz w:val="24"/>
          <w:szCs w:val="24"/>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150E94" w:rsidRDefault="00150E94">
      <w:pPr>
        <w:rPr>
          <w:b/>
          <w:bCs/>
          <w:sz w:val="32"/>
          <w:szCs w:val="32"/>
        </w:rPr>
      </w:pPr>
    </w:p>
    <w:p w:rsidR="002011A9" w:rsidRPr="00150E94" w:rsidRDefault="002011A9">
      <w:pPr>
        <w:rPr>
          <w:b/>
          <w:bCs/>
          <w:sz w:val="44"/>
          <w:szCs w:val="44"/>
        </w:rPr>
      </w:pPr>
      <w:r w:rsidRPr="00150E94">
        <w:rPr>
          <w:b/>
          <w:bCs/>
          <w:sz w:val="44"/>
          <w:szCs w:val="44"/>
        </w:rPr>
        <w:t>Legal Standing in Court to Claim Private property and/or “Public Money”</w:t>
      </w:r>
    </w:p>
    <w:p w:rsidR="00BC3D50" w:rsidRDefault="00BC3D50">
      <w:pPr>
        <w:rPr>
          <w:sz w:val="36"/>
          <w:szCs w:val="36"/>
        </w:rPr>
      </w:pPr>
    </w:p>
    <w:p w:rsidR="002011A9" w:rsidRPr="00BC3D50" w:rsidRDefault="002011A9">
      <w:pPr>
        <w:rPr>
          <w:sz w:val="36"/>
          <w:szCs w:val="36"/>
        </w:rPr>
      </w:pPr>
      <w:r w:rsidRPr="00BC3D50">
        <w:rPr>
          <w:sz w:val="36"/>
          <w:szCs w:val="36"/>
        </w:rPr>
        <w:t>Most ITA “taxpayers” have three capacities: 1)</w:t>
      </w:r>
      <w:r w:rsidR="005E0CC4" w:rsidRPr="00BC3D50">
        <w:rPr>
          <w:sz w:val="36"/>
          <w:szCs w:val="36"/>
        </w:rPr>
        <w:t xml:space="preserve"> </w:t>
      </w:r>
      <w:r w:rsidRPr="00BC3D50">
        <w:rPr>
          <w:sz w:val="36"/>
          <w:szCs w:val="36"/>
        </w:rPr>
        <w:t>individual: 2)</w:t>
      </w:r>
      <w:r w:rsidR="005E0CC4" w:rsidRPr="00BC3D50">
        <w:rPr>
          <w:sz w:val="36"/>
          <w:szCs w:val="36"/>
        </w:rPr>
        <w:t xml:space="preserve"> </w:t>
      </w:r>
      <w:r w:rsidRPr="00BC3D50">
        <w:rPr>
          <w:sz w:val="36"/>
          <w:szCs w:val="36"/>
        </w:rPr>
        <w:t xml:space="preserve"> ITA “officers”</w:t>
      </w:r>
      <w:r w:rsidR="005E0CC4" w:rsidRPr="00BC3D50">
        <w:rPr>
          <w:sz w:val="36"/>
          <w:szCs w:val="36"/>
        </w:rPr>
        <w:t xml:space="preserve"> 3) ITA “legal representative”.  The first two give the taxpayer standing to claim his private property earned as an individual and/or any “public money” earned for Canada as an ITA “officer”. If he has a Social Insurance Number, he also has a third capacity, ITA “legal representative”, and has to take liability for any offences found committed by the ITA “officer”. All three ITA “persons” fit the ITA definition of “</w:t>
      </w:r>
      <w:r w:rsidR="005E0CC4" w:rsidRPr="00BC3D50">
        <w:rPr>
          <w:sz w:val="36"/>
          <w:szCs w:val="36"/>
          <w:u w:val="single"/>
        </w:rPr>
        <w:t>taxpayer</w:t>
      </w:r>
      <w:r w:rsidR="0041375A" w:rsidRPr="00BC3D50">
        <w:rPr>
          <w:sz w:val="36"/>
          <w:szCs w:val="36"/>
        </w:rPr>
        <w:t>”</w:t>
      </w:r>
      <w:r w:rsidR="005E0CC4" w:rsidRPr="00BC3D50">
        <w:rPr>
          <w:sz w:val="36"/>
          <w:szCs w:val="36"/>
        </w:rPr>
        <w:t xml:space="preserve"> </w:t>
      </w:r>
      <w:r w:rsidR="0041375A" w:rsidRPr="00BC3D50">
        <w:rPr>
          <w:sz w:val="36"/>
          <w:szCs w:val="36"/>
        </w:rPr>
        <w:t>“</w:t>
      </w:r>
      <w:r w:rsidR="005E0CC4" w:rsidRPr="00BC3D50">
        <w:rPr>
          <w:sz w:val="36"/>
          <w:szCs w:val="36"/>
        </w:rPr>
        <w:t>any person whether or not liable to pay tax</w:t>
      </w:r>
      <w:r w:rsidR="0041375A" w:rsidRPr="00BC3D50">
        <w:rPr>
          <w:sz w:val="36"/>
          <w:szCs w:val="36"/>
        </w:rPr>
        <w:t>”</w:t>
      </w:r>
      <w:r w:rsidR="00BD2A06" w:rsidRPr="00BC3D50">
        <w:rPr>
          <w:sz w:val="36"/>
          <w:szCs w:val="36"/>
        </w:rPr>
        <w:t>.</w:t>
      </w:r>
    </w:p>
    <w:p w:rsidR="0041375A" w:rsidRDefault="0041375A">
      <w:pPr>
        <w:rPr>
          <w:sz w:val="24"/>
          <w:szCs w:val="24"/>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BC3D50" w:rsidRDefault="00BC3D50">
      <w:pPr>
        <w:rPr>
          <w:b/>
          <w:bCs/>
          <w:sz w:val="32"/>
          <w:szCs w:val="32"/>
        </w:rPr>
      </w:pPr>
    </w:p>
    <w:p w:rsidR="0041375A" w:rsidRPr="00BC3D50" w:rsidRDefault="0041375A" w:rsidP="004F1740">
      <w:pPr>
        <w:outlineLvl w:val="0"/>
        <w:rPr>
          <w:b/>
          <w:bCs/>
          <w:sz w:val="44"/>
          <w:szCs w:val="44"/>
        </w:rPr>
      </w:pPr>
      <w:r w:rsidRPr="00BC3D50">
        <w:rPr>
          <w:b/>
          <w:bCs/>
          <w:sz w:val="44"/>
          <w:szCs w:val="44"/>
        </w:rPr>
        <w:t>Conclusion</w:t>
      </w:r>
    </w:p>
    <w:p w:rsidR="00BC3D50" w:rsidRDefault="00BC3D50">
      <w:pPr>
        <w:rPr>
          <w:sz w:val="36"/>
          <w:szCs w:val="36"/>
        </w:rPr>
      </w:pPr>
    </w:p>
    <w:p w:rsidR="0041375A" w:rsidRPr="00BC3D50" w:rsidRDefault="0041375A">
      <w:pPr>
        <w:rPr>
          <w:sz w:val="36"/>
          <w:szCs w:val="36"/>
        </w:rPr>
      </w:pPr>
      <w:r w:rsidRPr="00BC3D50">
        <w:rPr>
          <w:sz w:val="36"/>
          <w:szCs w:val="36"/>
        </w:rPr>
        <w:t xml:space="preserve">If an individual, “John Doe”, answers in court during the Initial Appearance hearing to the name on the Information styled in all uppercase, i.e.  “JOHN DOE”, the individual then has attorned (the second definition) to the </w:t>
      </w:r>
      <w:r w:rsidR="005C3440" w:rsidRPr="00BC3D50">
        <w:rPr>
          <w:sz w:val="36"/>
          <w:szCs w:val="36"/>
        </w:rPr>
        <w:t>c</w:t>
      </w:r>
      <w:r w:rsidRPr="00BC3D50">
        <w:rPr>
          <w:sz w:val="36"/>
          <w:szCs w:val="36"/>
        </w:rPr>
        <w:t xml:space="preserve">ourt’s </w:t>
      </w:r>
      <w:r w:rsidR="005C3440" w:rsidRPr="00BC3D50">
        <w:rPr>
          <w:sz w:val="36"/>
          <w:szCs w:val="36"/>
        </w:rPr>
        <w:t>j</w:t>
      </w:r>
      <w:r w:rsidRPr="00BC3D50">
        <w:rPr>
          <w:sz w:val="36"/>
          <w:szCs w:val="36"/>
        </w:rPr>
        <w:t xml:space="preserve">urisdiction and has also agreed to represent the ITA </w:t>
      </w:r>
      <w:r w:rsidR="005C3440" w:rsidRPr="00BC3D50">
        <w:rPr>
          <w:sz w:val="36"/>
          <w:szCs w:val="36"/>
        </w:rPr>
        <w:t>“</w:t>
      </w:r>
      <w:r w:rsidRPr="00BC3D50">
        <w:rPr>
          <w:sz w:val="36"/>
          <w:szCs w:val="36"/>
        </w:rPr>
        <w:t>officer</w:t>
      </w:r>
      <w:r w:rsidR="005C3440" w:rsidRPr="00BC3D50">
        <w:rPr>
          <w:sz w:val="36"/>
          <w:szCs w:val="36"/>
        </w:rPr>
        <w:t>”</w:t>
      </w:r>
      <w:r w:rsidRPr="00BC3D50">
        <w:rPr>
          <w:sz w:val="36"/>
          <w:szCs w:val="36"/>
        </w:rPr>
        <w:t>.</w:t>
      </w:r>
      <w:r w:rsidR="005C3440" w:rsidRPr="00BC3D50">
        <w:rPr>
          <w:sz w:val="36"/>
          <w:szCs w:val="36"/>
        </w:rPr>
        <w:t xml:space="preserve"> As the same “office” from the ITA is also used for the CPP, the E I Act, and the ETA, this also affects the officer’s  CPP and EI contributions, and GST remittances. The individual also has standing in court as he has to be there to think and speak for that officer.</w:t>
      </w:r>
    </w:p>
    <w:p w:rsidR="005C3440" w:rsidRPr="00BC3D50" w:rsidRDefault="005C3440">
      <w:pPr>
        <w:rPr>
          <w:sz w:val="36"/>
          <w:szCs w:val="36"/>
        </w:rPr>
      </w:pPr>
    </w:p>
    <w:p w:rsidR="005C3440" w:rsidRPr="00BC3D50" w:rsidRDefault="00DF2C11">
      <w:pPr>
        <w:rPr>
          <w:sz w:val="36"/>
          <w:szCs w:val="36"/>
        </w:rPr>
      </w:pPr>
      <w:r w:rsidRPr="00BC3D50">
        <w:rPr>
          <w:sz w:val="36"/>
          <w:szCs w:val="36"/>
        </w:rPr>
        <w:t xml:space="preserve">Individuals who can consent to receive income as “public money” as an ITA  “officer” can also receive other income as their private property while not an ITA officer. The only legal excuse for tort of conversation is that the income was received while not an CPP/EI/ETA /ITA “officer”. </w:t>
      </w:r>
      <w:r w:rsidR="00E76810" w:rsidRPr="00BC3D50">
        <w:rPr>
          <w:i/>
          <w:iCs/>
          <w:sz w:val="36"/>
          <w:szCs w:val="36"/>
        </w:rPr>
        <w:t>A Contractor for Hire</w:t>
      </w:r>
      <w:r w:rsidR="00E76810" w:rsidRPr="00BC3D50">
        <w:rPr>
          <w:sz w:val="36"/>
          <w:szCs w:val="36"/>
        </w:rPr>
        <w:t>, which states that it is not for the CPP office and is private property, should be sufficient, but the taxpayer must also be careful to not admit anything that can be “</w:t>
      </w:r>
      <w:r w:rsidR="00E76810" w:rsidRPr="00BC3D50">
        <w:rPr>
          <w:i/>
          <w:iCs/>
          <w:sz w:val="36"/>
          <w:szCs w:val="36"/>
        </w:rPr>
        <w:t xml:space="preserve">implied from the circumstances” </w:t>
      </w:r>
      <w:r w:rsidR="00E76810" w:rsidRPr="00BC3D50">
        <w:rPr>
          <w:sz w:val="36"/>
          <w:szCs w:val="36"/>
        </w:rPr>
        <w:t>as wishing to receive “public property” for Canada.</w:t>
      </w:r>
    </w:p>
    <w:p w:rsidR="00E76810" w:rsidRPr="00BC3D50" w:rsidRDefault="00E76810">
      <w:pPr>
        <w:rPr>
          <w:sz w:val="36"/>
          <w:szCs w:val="36"/>
        </w:rPr>
      </w:pPr>
    </w:p>
    <w:p w:rsidR="00E76810" w:rsidRPr="00BC3D50" w:rsidRDefault="00E76810">
      <w:pPr>
        <w:rPr>
          <w:sz w:val="36"/>
          <w:szCs w:val="36"/>
        </w:rPr>
      </w:pPr>
      <w:r w:rsidRPr="00BC3D50">
        <w:rPr>
          <w:sz w:val="36"/>
          <w:szCs w:val="36"/>
        </w:rPr>
        <w:t xml:space="preserve">Tax evasion is adjudicated through PROVINCIAL COURT </w:t>
      </w:r>
      <w:r w:rsidR="00634A22" w:rsidRPr="00BC3D50">
        <w:rPr>
          <w:sz w:val="36"/>
          <w:szCs w:val="36"/>
        </w:rPr>
        <w:t>f</w:t>
      </w:r>
      <w:r w:rsidRPr="00BC3D50">
        <w:rPr>
          <w:sz w:val="36"/>
          <w:szCs w:val="36"/>
        </w:rPr>
        <w:t>or criminal liability and T</w:t>
      </w:r>
      <w:r w:rsidR="00634A22" w:rsidRPr="00BC3D50">
        <w:rPr>
          <w:sz w:val="36"/>
          <w:szCs w:val="36"/>
        </w:rPr>
        <w:t>CC</w:t>
      </w:r>
      <w:r w:rsidRPr="00BC3D50">
        <w:rPr>
          <w:sz w:val="36"/>
          <w:szCs w:val="36"/>
        </w:rPr>
        <w:t xml:space="preserve"> for civil liability. Her Majesty has to prove that the property in question is Canada’s </w:t>
      </w:r>
      <w:r w:rsidR="00634A22" w:rsidRPr="00BC3D50">
        <w:rPr>
          <w:sz w:val="36"/>
          <w:szCs w:val="36"/>
        </w:rPr>
        <w:t>“</w:t>
      </w:r>
      <w:r w:rsidRPr="00BC3D50">
        <w:rPr>
          <w:sz w:val="36"/>
          <w:szCs w:val="36"/>
        </w:rPr>
        <w:t>public money</w:t>
      </w:r>
      <w:r w:rsidR="00634A22" w:rsidRPr="00BC3D50">
        <w:rPr>
          <w:sz w:val="36"/>
          <w:szCs w:val="36"/>
        </w:rPr>
        <w:t>”;</w:t>
      </w:r>
      <w:r w:rsidRPr="00BC3D50">
        <w:rPr>
          <w:sz w:val="36"/>
          <w:szCs w:val="36"/>
        </w:rPr>
        <w:t xml:space="preserve"> if so</w:t>
      </w:r>
      <w:r w:rsidR="00634A22" w:rsidRPr="00BC3D50">
        <w:rPr>
          <w:sz w:val="36"/>
          <w:szCs w:val="36"/>
        </w:rPr>
        <w:t>,</w:t>
      </w:r>
      <w:r w:rsidRPr="00BC3D50">
        <w:rPr>
          <w:sz w:val="36"/>
          <w:szCs w:val="36"/>
        </w:rPr>
        <w:t xml:space="preserve"> then the IT</w:t>
      </w:r>
      <w:r w:rsidR="00634A22" w:rsidRPr="00BC3D50">
        <w:rPr>
          <w:sz w:val="36"/>
          <w:szCs w:val="36"/>
        </w:rPr>
        <w:t>A</w:t>
      </w:r>
      <w:r w:rsidRPr="00BC3D50">
        <w:rPr>
          <w:sz w:val="36"/>
          <w:szCs w:val="36"/>
        </w:rPr>
        <w:t xml:space="preserve"> </w:t>
      </w:r>
      <w:r w:rsidR="00634A22" w:rsidRPr="00BC3D50">
        <w:rPr>
          <w:sz w:val="36"/>
          <w:szCs w:val="36"/>
        </w:rPr>
        <w:t>“</w:t>
      </w:r>
      <w:r w:rsidRPr="00BC3D50">
        <w:rPr>
          <w:sz w:val="36"/>
          <w:szCs w:val="36"/>
        </w:rPr>
        <w:t>officer</w:t>
      </w:r>
      <w:r w:rsidR="00634A22" w:rsidRPr="00BC3D50">
        <w:rPr>
          <w:sz w:val="36"/>
          <w:szCs w:val="36"/>
        </w:rPr>
        <w:t>”</w:t>
      </w:r>
      <w:r w:rsidRPr="00BC3D50">
        <w:rPr>
          <w:sz w:val="36"/>
          <w:szCs w:val="36"/>
        </w:rPr>
        <w:t xml:space="preserve"> has fiduciary duties to report all </w:t>
      </w:r>
      <w:r w:rsidR="00634A22" w:rsidRPr="00BC3D50">
        <w:rPr>
          <w:sz w:val="36"/>
          <w:szCs w:val="36"/>
        </w:rPr>
        <w:t>“</w:t>
      </w:r>
      <w:r w:rsidRPr="00BC3D50">
        <w:rPr>
          <w:sz w:val="36"/>
          <w:szCs w:val="36"/>
        </w:rPr>
        <w:t>public mon</w:t>
      </w:r>
      <w:r w:rsidR="00634A22" w:rsidRPr="00BC3D50">
        <w:rPr>
          <w:sz w:val="36"/>
          <w:szCs w:val="36"/>
        </w:rPr>
        <w:t>ey”</w:t>
      </w:r>
      <w:r w:rsidRPr="00BC3D50">
        <w:rPr>
          <w:sz w:val="36"/>
          <w:szCs w:val="36"/>
        </w:rPr>
        <w:t xml:space="preserve"> it is handling as it is an offense against the public if it was not all reported</w:t>
      </w:r>
      <w:r w:rsidR="00634A22" w:rsidRPr="00BC3D50">
        <w:rPr>
          <w:sz w:val="36"/>
          <w:szCs w:val="36"/>
        </w:rPr>
        <w:t>. The PROVINCIAL COURT is a common law and equity as it adjudicates whether the accused had a guilty mind or if it perform</w:t>
      </w:r>
      <w:r w:rsidR="00E626C5" w:rsidRPr="00BC3D50">
        <w:rPr>
          <w:sz w:val="36"/>
          <w:szCs w:val="36"/>
        </w:rPr>
        <w:t>ed</w:t>
      </w:r>
      <w:r w:rsidR="00634A22" w:rsidRPr="00BC3D50">
        <w:rPr>
          <w:sz w:val="36"/>
          <w:szCs w:val="36"/>
        </w:rPr>
        <w:t xml:space="preserve"> a guilty act. The TCC, a court of strict liability where innocence is no defense, recovers Canada</w:t>
      </w:r>
      <w:r w:rsidR="00E626C5" w:rsidRPr="00BC3D50">
        <w:rPr>
          <w:sz w:val="36"/>
          <w:szCs w:val="36"/>
        </w:rPr>
        <w:t>’s</w:t>
      </w:r>
      <w:r w:rsidR="00634A22" w:rsidRPr="00BC3D50">
        <w:rPr>
          <w:sz w:val="36"/>
          <w:szCs w:val="36"/>
        </w:rPr>
        <w:t xml:space="preserve"> </w:t>
      </w:r>
      <w:r w:rsidR="00E626C5" w:rsidRPr="00BC3D50">
        <w:rPr>
          <w:sz w:val="36"/>
          <w:szCs w:val="36"/>
        </w:rPr>
        <w:t>“</w:t>
      </w:r>
      <w:r w:rsidR="00634A22" w:rsidRPr="00BC3D50">
        <w:rPr>
          <w:sz w:val="36"/>
          <w:szCs w:val="36"/>
        </w:rPr>
        <w:t>public money</w:t>
      </w:r>
      <w:r w:rsidR="00E626C5" w:rsidRPr="00BC3D50">
        <w:rPr>
          <w:sz w:val="36"/>
          <w:szCs w:val="36"/>
        </w:rPr>
        <w:t>”</w:t>
      </w:r>
      <w:r w:rsidR="00634A22" w:rsidRPr="00BC3D50">
        <w:rPr>
          <w:sz w:val="36"/>
          <w:szCs w:val="36"/>
        </w:rPr>
        <w:t xml:space="preserve"> through </w:t>
      </w:r>
      <w:r w:rsidR="00E626C5" w:rsidRPr="00BC3D50">
        <w:rPr>
          <w:sz w:val="36"/>
          <w:szCs w:val="36"/>
        </w:rPr>
        <w:t>disgorgement.</w:t>
      </w:r>
    </w:p>
    <w:p w:rsidR="00E626C5" w:rsidRPr="00BC3D50" w:rsidRDefault="00E626C5">
      <w:pPr>
        <w:rPr>
          <w:i/>
          <w:iCs/>
          <w:sz w:val="36"/>
          <w:szCs w:val="36"/>
        </w:rPr>
      </w:pPr>
      <w:r w:rsidRPr="00BC3D50">
        <w:rPr>
          <w:i/>
          <w:iCs/>
          <w:sz w:val="36"/>
          <w:szCs w:val="36"/>
        </w:rPr>
        <w:t>Common law trademark by Russ Porisky AKA Paradigm Education Group</w:t>
      </w:r>
    </w:p>
    <w:p w:rsidR="00E626C5" w:rsidRPr="00BC3D50" w:rsidRDefault="00E626C5">
      <w:pPr>
        <w:rPr>
          <w:i/>
          <w:iCs/>
          <w:sz w:val="36"/>
          <w:szCs w:val="36"/>
        </w:rPr>
      </w:pPr>
      <w:r w:rsidRPr="00BC3D50">
        <w:rPr>
          <w:i/>
          <w:iCs/>
          <w:sz w:val="36"/>
          <w:szCs w:val="36"/>
        </w:rPr>
        <w:t>Halsbury Laws of England, 1913, Vol 27, Torts, page 475-476 para. 927</w:t>
      </w:r>
    </w:p>
    <w:p w:rsidR="00E626C5" w:rsidRDefault="00E626C5">
      <w:pPr>
        <w:rPr>
          <w:i/>
          <w:iCs/>
          <w:sz w:val="24"/>
          <w:szCs w:val="24"/>
        </w:rPr>
      </w:pPr>
    </w:p>
    <w:p w:rsidR="00E626C5" w:rsidRDefault="00E626C5">
      <w:pPr>
        <w:rPr>
          <w:sz w:val="24"/>
          <w:szCs w:val="24"/>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BC3D50" w:rsidRDefault="00BC3D50">
      <w:pPr>
        <w:rPr>
          <w:b/>
          <w:bCs/>
          <w:sz w:val="36"/>
          <w:szCs w:val="36"/>
        </w:rPr>
      </w:pPr>
    </w:p>
    <w:p w:rsidR="00AF4F62" w:rsidRPr="00BC3D50" w:rsidRDefault="00E626C5" w:rsidP="004F1740">
      <w:pPr>
        <w:outlineLvl w:val="0"/>
        <w:rPr>
          <w:b/>
          <w:bCs/>
          <w:sz w:val="44"/>
          <w:szCs w:val="44"/>
        </w:rPr>
      </w:pPr>
      <w:r w:rsidRPr="00BC3D50">
        <w:rPr>
          <w:b/>
          <w:bCs/>
          <w:sz w:val="44"/>
          <w:szCs w:val="44"/>
        </w:rPr>
        <w:t xml:space="preserve">Unreported </w:t>
      </w:r>
      <w:r w:rsidR="00AF4F62" w:rsidRPr="00BC3D50">
        <w:rPr>
          <w:b/>
          <w:bCs/>
          <w:sz w:val="44"/>
          <w:szCs w:val="44"/>
        </w:rPr>
        <w:t>I</w:t>
      </w:r>
      <w:r w:rsidRPr="00BC3D50">
        <w:rPr>
          <w:b/>
          <w:bCs/>
          <w:sz w:val="44"/>
          <w:szCs w:val="44"/>
        </w:rPr>
        <w:t xml:space="preserve">ncome </w:t>
      </w:r>
      <w:r w:rsidR="00AF4F62" w:rsidRPr="00BC3D50">
        <w:rPr>
          <w:b/>
          <w:bCs/>
          <w:sz w:val="44"/>
          <w:szCs w:val="44"/>
        </w:rPr>
        <w:t>N</w:t>
      </w:r>
      <w:r w:rsidRPr="00BC3D50">
        <w:rPr>
          <w:b/>
          <w:bCs/>
          <w:sz w:val="44"/>
          <w:szCs w:val="44"/>
        </w:rPr>
        <w:t xml:space="preserve">ot on a </w:t>
      </w:r>
      <w:r w:rsidR="00AF4F62" w:rsidRPr="00BC3D50">
        <w:rPr>
          <w:b/>
          <w:bCs/>
          <w:sz w:val="44"/>
          <w:szCs w:val="44"/>
        </w:rPr>
        <w:t>CRA T1</w:t>
      </w:r>
      <w:r w:rsidRPr="00BC3D50">
        <w:rPr>
          <w:b/>
          <w:bCs/>
          <w:sz w:val="44"/>
          <w:szCs w:val="44"/>
        </w:rPr>
        <w:t xml:space="preserve"> </w:t>
      </w:r>
      <w:r w:rsidR="00AF4F62" w:rsidRPr="00BC3D50">
        <w:rPr>
          <w:b/>
          <w:bCs/>
          <w:sz w:val="44"/>
          <w:szCs w:val="44"/>
        </w:rPr>
        <w:t>F</w:t>
      </w:r>
      <w:r w:rsidRPr="00BC3D50">
        <w:rPr>
          <w:b/>
          <w:bCs/>
          <w:sz w:val="44"/>
          <w:szCs w:val="44"/>
        </w:rPr>
        <w:t>orm</w:t>
      </w:r>
    </w:p>
    <w:p w:rsidR="00E626C5" w:rsidRPr="00BC3D50" w:rsidRDefault="00AF4F62" w:rsidP="004F1740">
      <w:pPr>
        <w:outlineLvl w:val="0"/>
        <w:rPr>
          <w:b/>
          <w:bCs/>
          <w:sz w:val="44"/>
          <w:szCs w:val="44"/>
        </w:rPr>
      </w:pPr>
      <w:r w:rsidRPr="00BC3D50">
        <w:rPr>
          <w:b/>
          <w:bCs/>
          <w:sz w:val="44"/>
          <w:szCs w:val="44"/>
        </w:rPr>
        <w:t>I</w:t>
      </w:r>
      <w:r w:rsidR="00E626C5" w:rsidRPr="00BC3D50">
        <w:rPr>
          <w:b/>
          <w:bCs/>
          <w:sz w:val="44"/>
          <w:szCs w:val="44"/>
        </w:rPr>
        <w:t xml:space="preserve">s not </w:t>
      </w:r>
      <w:r w:rsidRPr="00BC3D50">
        <w:rPr>
          <w:b/>
          <w:bCs/>
          <w:sz w:val="44"/>
          <w:szCs w:val="44"/>
        </w:rPr>
        <w:t>A</w:t>
      </w:r>
      <w:r w:rsidR="00E626C5" w:rsidRPr="00BC3D50">
        <w:rPr>
          <w:b/>
          <w:bCs/>
          <w:sz w:val="44"/>
          <w:szCs w:val="44"/>
        </w:rPr>
        <w:t xml:space="preserve">lways </w:t>
      </w:r>
      <w:r w:rsidRPr="00BC3D50">
        <w:rPr>
          <w:b/>
          <w:bCs/>
          <w:sz w:val="44"/>
          <w:szCs w:val="44"/>
        </w:rPr>
        <w:t>T</w:t>
      </w:r>
      <w:r w:rsidR="00E626C5" w:rsidRPr="00BC3D50">
        <w:rPr>
          <w:b/>
          <w:bCs/>
          <w:sz w:val="44"/>
          <w:szCs w:val="44"/>
        </w:rPr>
        <w:t xml:space="preserve">ax </w:t>
      </w:r>
      <w:r w:rsidRPr="00BC3D50">
        <w:rPr>
          <w:b/>
          <w:bCs/>
          <w:sz w:val="44"/>
          <w:szCs w:val="44"/>
        </w:rPr>
        <w:t>E</w:t>
      </w:r>
      <w:r w:rsidR="00E626C5" w:rsidRPr="00BC3D50">
        <w:rPr>
          <w:b/>
          <w:bCs/>
          <w:sz w:val="44"/>
          <w:szCs w:val="44"/>
        </w:rPr>
        <w:t>vasion</w:t>
      </w:r>
    </w:p>
    <w:p w:rsidR="00AF4F62" w:rsidRDefault="00AF4F62">
      <w:pPr>
        <w:rPr>
          <w:b/>
          <w:bCs/>
          <w:sz w:val="36"/>
          <w:szCs w:val="36"/>
        </w:rPr>
      </w:pPr>
    </w:p>
    <w:p w:rsidR="00AF4F62" w:rsidRPr="00BC3D50" w:rsidRDefault="00AF4F62">
      <w:pPr>
        <w:rPr>
          <w:sz w:val="36"/>
          <w:szCs w:val="36"/>
        </w:rPr>
      </w:pPr>
      <w:r w:rsidRPr="00BC3D50">
        <w:rPr>
          <w:sz w:val="36"/>
          <w:szCs w:val="36"/>
        </w:rPr>
        <w:t>The ITA is legal and constitutional via individual representing an office of Her Majesty as an officer by forming a corporation soul. As the ITA taxes “profit” from “income” and income for any office is profit</w:t>
      </w:r>
      <w:r w:rsidR="008410E8" w:rsidRPr="00BC3D50">
        <w:rPr>
          <w:sz w:val="36"/>
          <w:szCs w:val="36"/>
        </w:rPr>
        <w:t xml:space="preserve">, </w:t>
      </w:r>
      <w:r w:rsidRPr="00BC3D50">
        <w:rPr>
          <w:sz w:val="36"/>
          <w:szCs w:val="36"/>
        </w:rPr>
        <w:t xml:space="preserve">such as </w:t>
      </w:r>
      <w:r w:rsidR="008410E8" w:rsidRPr="00BC3D50">
        <w:rPr>
          <w:sz w:val="36"/>
          <w:szCs w:val="36"/>
        </w:rPr>
        <w:t>“</w:t>
      </w:r>
      <w:r w:rsidRPr="00BC3D50">
        <w:rPr>
          <w:b/>
          <w:bCs/>
          <w:sz w:val="36"/>
          <w:szCs w:val="36"/>
        </w:rPr>
        <w:t>office profit</w:t>
      </w:r>
      <w:r w:rsidR="008410E8" w:rsidRPr="00BC3D50">
        <w:rPr>
          <w:b/>
          <w:bCs/>
          <w:sz w:val="36"/>
          <w:szCs w:val="36"/>
        </w:rPr>
        <w:t>”</w:t>
      </w:r>
      <w:r w:rsidRPr="00BC3D50">
        <w:rPr>
          <w:sz w:val="36"/>
          <w:szCs w:val="36"/>
        </w:rPr>
        <w:t xml:space="preserve"> is taxable</w:t>
      </w:r>
      <w:r w:rsidR="008410E8" w:rsidRPr="00BC3D50">
        <w:rPr>
          <w:sz w:val="36"/>
          <w:szCs w:val="36"/>
        </w:rPr>
        <w:t xml:space="preserve">. An individual who is not an officer lacks the legal power to convert income into or to receive it as </w:t>
      </w:r>
      <w:r w:rsidR="008410E8" w:rsidRPr="00BC3D50">
        <w:rPr>
          <w:b/>
          <w:bCs/>
          <w:sz w:val="36"/>
          <w:szCs w:val="36"/>
        </w:rPr>
        <w:t>“office profit”</w:t>
      </w:r>
      <w:r w:rsidR="008410E8" w:rsidRPr="00BC3D50">
        <w:rPr>
          <w:sz w:val="36"/>
          <w:szCs w:val="36"/>
        </w:rPr>
        <w:t xml:space="preserve"> (which is also public money), receives instead private property as ITA “exempt income” which is deemed to be equal zero. This dual capacity allows the ITA to tax individual as officers while also protecting private property right in compliance with Canada’s common law principles and international human rights covenants. </w:t>
      </w:r>
      <w:r w:rsidR="00CE35AD" w:rsidRPr="00BC3D50">
        <w:rPr>
          <w:sz w:val="36"/>
          <w:szCs w:val="36"/>
        </w:rPr>
        <w:t xml:space="preserve">It also makes individual income tax an indirect federal tax and therefore constitutional, as it is a tax on the </w:t>
      </w:r>
      <w:r w:rsidR="00CE35AD" w:rsidRPr="00BC3D50">
        <w:rPr>
          <w:b/>
          <w:bCs/>
          <w:sz w:val="36"/>
          <w:szCs w:val="36"/>
        </w:rPr>
        <w:t>“office profit”</w:t>
      </w:r>
      <w:r w:rsidR="00CE35AD" w:rsidRPr="00BC3D50">
        <w:rPr>
          <w:sz w:val="36"/>
          <w:szCs w:val="36"/>
        </w:rPr>
        <w:t xml:space="preserve"> (public money) of Her Majesty’s </w:t>
      </w:r>
      <w:r w:rsidR="00CE35AD" w:rsidRPr="00BC3D50">
        <w:rPr>
          <w:sz w:val="36"/>
          <w:szCs w:val="36"/>
          <w:u w:val="single"/>
        </w:rPr>
        <w:t>federal</w:t>
      </w:r>
      <w:r w:rsidR="00CE35AD" w:rsidRPr="00BC3D50">
        <w:rPr>
          <w:sz w:val="36"/>
          <w:szCs w:val="36"/>
        </w:rPr>
        <w:t xml:space="preserve"> office that the </w:t>
      </w:r>
      <w:r w:rsidR="00CE35AD" w:rsidRPr="00BC3D50">
        <w:rPr>
          <w:sz w:val="36"/>
          <w:szCs w:val="36"/>
          <w:u w:val="single"/>
        </w:rPr>
        <w:t>federal</w:t>
      </w:r>
      <w:r w:rsidR="00CE35AD" w:rsidRPr="00BC3D50">
        <w:rPr>
          <w:sz w:val="36"/>
          <w:szCs w:val="36"/>
        </w:rPr>
        <w:t xml:space="preserve"> office represents, and not a tax on the private property income of the individual who is not an officer.</w:t>
      </w:r>
    </w:p>
    <w:p w:rsidR="00CE35AD" w:rsidRPr="00BC3D50" w:rsidRDefault="003E7A6A">
      <w:pPr>
        <w:rPr>
          <w:sz w:val="36"/>
          <w:szCs w:val="36"/>
        </w:rPr>
      </w:pPr>
      <w:r w:rsidRPr="00BC3D50">
        <w:rPr>
          <w:sz w:val="36"/>
          <w:szCs w:val="36"/>
        </w:rPr>
        <w:t xml:space="preserve">Since the ITA protects private property rights, the ITA can only deem and not mandate an individual’s income to be public money for Her Majesty’s office, which must be reported accurately and on time, as not to do so is analogous to a breach of trust by a public officer. However, if the deeming is rebutted, (which must be allowed since the ITA protects private property rights), then the individual’s income not as such an officer is ITA “exempt income” which ITA s.3(f) deems to be zero. There is no line on Canada Revenue Agency </w:t>
      </w:r>
      <w:r w:rsidR="004D0F9E" w:rsidRPr="00BC3D50">
        <w:rPr>
          <w:sz w:val="36"/>
          <w:szCs w:val="36"/>
        </w:rPr>
        <w:t>(“</w:t>
      </w:r>
      <w:r w:rsidRPr="00BC3D50">
        <w:rPr>
          <w:sz w:val="36"/>
          <w:szCs w:val="36"/>
        </w:rPr>
        <w:t>CRA</w:t>
      </w:r>
      <w:r w:rsidR="004D0F9E" w:rsidRPr="00BC3D50">
        <w:rPr>
          <w:sz w:val="36"/>
          <w:szCs w:val="36"/>
        </w:rPr>
        <w:t>”)</w:t>
      </w:r>
      <w:r w:rsidRPr="00BC3D50">
        <w:rPr>
          <w:sz w:val="36"/>
          <w:szCs w:val="36"/>
        </w:rPr>
        <w:t xml:space="preserve"> T1 forms to file such private property </w:t>
      </w:r>
      <w:r w:rsidR="004D0F9E" w:rsidRPr="00BC3D50">
        <w:rPr>
          <w:sz w:val="36"/>
          <w:szCs w:val="36"/>
        </w:rPr>
        <w:t>“</w:t>
      </w:r>
      <w:r w:rsidRPr="00BC3D50">
        <w:rPr>
          <w:sz w:val="36"/>
          <w:szCs w:val="36"/>
        </w:rPr>
        <w:t>exempt income</w:t>
      </w:r>
      <w:r w:rsidR="004D0F9E" w:rsidRPr="00BC3D50">
        <w:rPr>
          <w:sz w:val="36"/>
          <w:szCs w:val="36"/>
        </w:rPr>
        <w:t>”</w:t>
      </w:r>
      <w:r w:rsidRPr="00BC3D50">
        <w:rPr>
          <w:sz w:val="36"/>
          <w:szCs w:val="36"/>
        </w:rPr>
        <w:t xml:space="preserve"> because a</w:t>
      </w:r>
      <w:r w:rsidR="004D0F9E" w:rsidRPr="00BC3D50">
        <w:rPr>
          <w:sz w:val="36"/>
          <w:szCs w:val="36"/>
        </w:rPr>
        <w:t xml:space="preserve"> T</w:t>
      </w:r>
      <w:r w:rsidRPr="00BC3D50">
        <w:rPr>
          <w:sz w:val="36"/>
          <w:szCs w:val="36"/>
        </w:rPr>
        <w:t>1 uses the all</w:t>
      </w:r>
      <w:r w:rsidR="004D0F9E" w:rsidRPr="00BC3D50">
        <w:rPr>
          <w:sz w:val="36"/>
          <w:szCs w:val="36"/>
        </w:rPr>
        <w:t>-lower-case</w:t>
      </w:r>
      <w:r w:rsidRPr="00BC3D50">
        <w:rPr>
          <w:sz w:val="36"/>
          <w:szCs w:val="36"/>
        </w:rPr>
        <w:t xml:space="preserve"> </w:t>
      </w:r>
      <w:r w:rsidR="004D0F9E" w:rsidRPr="00BC3D50">
        <w:rPr>
          <w:sz w:val="36"/>
          <w:szCs w:val="36"/>
        </w:rPr>
        <w:t>“</w:t>
      </w:r>
      <w:r w:rsidRPr="00BC3D50">
        <w:rPr>
          <w:sz w:val="36"/>
          <w:szCs w:val="36"/>
        </w:rPr>
        <w:t xml:space="preserve">social insurance </w:t>
      </w:r>
      <w:r w:rsidR="004D0F9E" w:rsidRPr="00BC3D50">
        <w:rPr>
          <w:sz w:val="36"/>
          <w:szCs w:val="36"/>
        </w:rPr>
        <w:t>number” to</w:t>
      </w:r>
      <w:r w:rsidRPr="00BC3D50">
        <w:rPr>
          <w:sz w:val="36"/>
          <w:szCs w:val="36"/>
        </w:rPr>
        <w:t xml:space="preserve"> indicate that it is only for filing the public money of Her Majesty’s office </w:t>
      </w:r>
      <w:r w:rsidR="004D0F9E" w:rsidRPr="00BC3D50">
        <w:rPr>
          <w:sz w:val="36"/>
          <w:szCs w:val="36"/>
        </w:rPr>
        <w:t>(</w:t>
      </w:r>
      <w:r w:rsidRPr="00BC3D50">
        <w:rPr>
          <w:sz w:val="36"/>
          <w:szCs w:val="36"/>
        </w:rPr>
        <w:t>in contrast to the upper</w:t>
      </w:r>
      <w:r w:rsidR="004D0F9E" w:rsidRPr="00BC3D50">
        <w:rPr>
          <w:sz w:val="36"/>
          <w:szCs w:val="36"/>
        </w:rPr>
        <w:t>-</w:t>
      </w:r>
      <w:r w:rsidRPr="00BC3D50">
        <w:rPr>
          <w:sz w:val="36"/>
          <w:szCs w:val="36"/>
        </w:rPr>
        <w:t>and</w:t>
      </w:r>
      <w:r w:rsidR="004D0F9E" w:rsidRPr="00BC3D50">
        <w:rPr>
          <w:sz w:val="36"/>
          <w:szCs w:val="36"/>
        </w:rPr>
        <w:t>-lower S</w:t>
      </w:r>
      <w:r w:rsidRPr="00BC3D50">
        <w:rPr>
          <w:sz w:val="36"/>
          <w:szCs w:val="36"/>
        </w:rPr>
        <w:t xml:space="preserve">ocial </w:t>
      </w:r>
      <w:r w:rsidR="004D0F9E" w:rsidRPr="00BC3D50">
        <w:rPr>
          <w:sz w:val="36"/>
          <w:szCs w:val="36"/>
        </w:rPr>
        <w:t>I</w:t>
      </w:r>
      <w:r w:rsidRPr="00BC3D50">
        <w:rPr>
          <w:sz w:val="36"/>
          <w:szCs w:val="36"/>
        </w:rPr>
        <w:t xml:space="preserve">nsurance </w:t>
      </w:r>
      <w:r w:rsidR="004D0F9E" w:rsidRPr="00BC3D50">
        <w:rPr>
          <w:sz w:val="36"/>
          <w:szCs w:val="36"/>
        </w:rPr>
        <w:t>N</w:t>
      </w:r>
      <w:r w:rsidRPr="00BC3D50">
        <w:rPr>
          <w:sz w:val="36"/>
          <w:szCs w:val="36"/>
        </w:rPr>
        <w:t xml:space="preserve">umber that denotes one’s position as an </w:t>
      </w:r>
      <w:r w:rsidR="004D0F9E" w:rsidRPr="00BC3D50">
        <w:rPr>
          <w:sz w:val="36"/>
          <w:szCs w:val="36"/>
        </w:rPr>
        <w:t>ITA “</w:t>
      </w:r>
      <w:r w:rsidRPr="00BC3D50">
        <w:rPr>
          <w:sz w:val="36"/>
          <w:szCs w:val="36"/>
        </w:rPr>
        <w:t>legal representative</w:t>
      </w:r>
      <w:r w:rsidR="004D0F9E" w:rsidRPr="00BC3D50">
        <w:rPr>
          <w:sz w:val="36"/>
          <w:szCs w:val="36"/>
        </w:rPr>
        <w:t>”)</w:t>
      </w:r>
      <w:r w:rsidRPr="00BC3D50">
        <w:rPr>
          <w:sz w:val="36"/>
          <w:szCs w:val="36"/>
        </w:rPr>
        <w:t>.</w:t>
      </w:r>
      <w:r w:rsidR="00AA272F" w:rsidRPr="00BC3D50">
        <w:rPr>
          <w:sz w:val="36"/>
          <w:szCs w:val="36"/>
        </w:rPr>
        <w:t xml:space="preserve"> </w:t>
      </w:r>
      <w:r w:rsidR="004D0F9E" w:rsidRPr="00BC3D50">
        <w:rPr>
          <w:sz w:val="36"/>
          <w:szCs w:val="36"/>
        </w:rPr>
        <w:t xml:space="preserve">This line omission, and the ITA </w:t>
      </w:r>
      <w:r w:rsidR="00AA272F" w:rsidRPr="00BC3D50">
        <w:rPr>
          <w:sz w:val="36"/>
          <w:szCs w:val="36"/>
        </w:rPr>
        <w:t>s</w:t>
      </w:r>
      <w:r w:rsidR="004D0F9E" w:rsidRPr="00BC3D50">
        <w:rPr>
          <w:sz w:val="36"/>
          <w:szCs w:val="36"/>
        </w:rPr>
        <w:t>.3</w:t>
      </w:r>
      <w:r w:rsidR="00AA272F" w:rsidRPr="00BC3D50">
        <w:rPr>
          <w:sz w:val="36"/>
          <w:szCs w:val="36"/>
        </w:rPr>
        <w:t>(f)</w:t>
      </w:r>
      <w:r w:rsidR="004D0F9E" w:rsidRPr="00BC3D50">
        <w:rPr>
          <w:sz w:val="36"/>
          <w:szCs w:val="36"/>
        </w:rPr>
        <w:t xml:space="preserve"> deem</w:t>
      </w:r>
      <w:r w:rsidR="00AA272F" w:rsidRPr="00BC3D50">
        <w:rPr>
          <w:sz w:val="36"/>
          <w:szCs w:val="36"/>
        </w:rPr>
        <w:t>ing</w:t>
      </w:r>
      <w:r w:rsidR="004D0F9E" w:rsidRPr="00BC3D50">
        <w:rPr>
          <w:sz w:val="36"/>
          <w:szCs w:val="36"/>
        </w:rPr>
        <w:t xml:space="preserve"> </w:t>
      </w:r>
      <w:r w:rsidR="00AA272F" w:rsidRPr="00BC3D50">
        <w:rPr>
          <w:sz w:val="36"/>
          <w:szCs w:val="36"/>
        </w:rPr>
        <w:t>such</w:t>
      </w:r>
      <w:r w:rsidR="004D0F9E" w:rsidRPr="00BC3D50">
        <w:rPr>
          <w:sz w:val="36"/>
          <w:szCs w:val="36"/>
        </w:rPr>
        <w:t xml:space="preserve"> </w:t>
      </w:r>
      <w:r w:rsidR="00AA272F" w:rsidRPr="00BC3D50">
        <w:rPr>
          <w:sz w:val="36"/>
          <w:szCs w:val="36"/>
        </w:rPr>
        <w:t>“</w:t>
      </w:r>
      <w:r w:rsidR="004D0F9E" w:rsidRPr="00BC3D50">
        <w:rPr>
          <w:sz w:val="36"/>
          <w:szCs w:val="36"/>
        </w:rPr>
        <w:t>exempt income</w:t>
      </w:r>
      <w:r w:rsidR="00AA272F" w:rsidRPr="00BC3D50">
        <w:rPr>
          <w:sz w:val="36"/>
          <w:szCs w:val="36"/>
        </w:rPr>
        <w:t>”=</w:t>
      </w:r>
      <w:r w:rsidR="004D0F9E" w:rsidRPr="00BC3D50">
        <w:rPr>
          <w:sz w:val="36"/>
          <w:szCs w:val="36"/>
        </w:rPr>
        <w:t xml:space="preserve"> 0</w:t>
      </w:r>
      <w:r w:rsidR="00AA272F" w:rsidRPr="00BC3D50">
        <w:rPr>
          <w:sz w:val="36"/>
          <w:szCs w:val="36"/>
        </w:rPr>
        <w:t xml:space="preserve">, </w:t>
      </w:r>
      <w:r w:rsidR="004D0F9E" w:rsidRPr="00BC3D50">
        <w:rPr>
          <w:sz w:val="36"/>
          <w:szCs w:val="36"/>
        </w:rPr>
        <w:t>both prevent private property from being legally converted into public money on a T1 and thereby protect</w:t>
      </w:r>
      <w:r w:rsidR="00AA272F" w:rsidRPr="00BC3D50">
        <w:rPr>
          <w:sz w:val="36"/>
          <w:szCs w:val="36"/>
        </w:rPr>
        <w:t>s</w:t>
      </w:r>
      <w:r w:rsidR="004D0F9E" w:rsidRPr="00BC3D50">
        <w:rPr>
          <w:sz w:val="36"/>
          <w:szCs w:val="36"/>
        </w:rPr>
        <w:t xml:space="preserve"> Her Majesty’s honor. That is why I propose that not reporting on a CR</w:t>
      </w:r>
      <w:r w:rsidR="00AA272F" w:rsidRPr="00BC3D50">
        <w:rPr>
          <w:sz w:val="36"/>
          <w:szCs w:val="36"/>
        </w:rPr>
        <w:t>A’s T1</w:t>
      </w:r>
      <w:r w:rsidR="004D0F9E" w:rsidRPr="00BC3D50">
        <w:rPr>
          <w:sz w:val="36"/>
          <w:szCs w:val="36"/>
        </w:rPr>
        <w:t xml:space="preserve"> form an individual’s private property </w:t>
      </w:r>
      <w:r w:rsidR="00AA272F" w:rsidRPr="00BC3D50">
        <w:rPr>
          <w:sz w:val="36"/>
          <w:szCs w:val="36"/>
        </w:rPr>
        <w:t>(</w:t>
      </w:r>
      <w:r w:rsidR="004D0F9E" w:rsidRPr="00BC3D50">
        <w:rPr>
          <w:sz w:val="36"/>
          <w:szCs w:val="36"/>
        </w:rPr>
        <w:t xml:space="preserve">ITA </w:t>
      </w:r>
      <w:r w:rsidR="00AA272F" w:rsidRPr="00BC3D50">
        <w:rPr>
          <w:sz w:val="36"/>
          <w:szCs w:val="36"/>
        </w:rPr>
        <w:t>“</w:t>
      </w:r>
      <w:r w:rsidR="004D0F9E" w:rsidRPr="00BC3D50">
        <w:rPr>
          <w:sz w:val="36"/>
          <w:szCs w:val="36"/>
        </w:rPr>
        <w:t>exempt income</w:t>
      </w:r>
      <w:r w:rsidR="00AA272F" w:rsidRPr="00BC3D50">
        <w:rPr>
          <w:sz w:val="36"/>
          <w:szCs w:val="36"/>
        </w:rPr>
        <w:t>”)</w:t>
      </w:r>
      <w:r w:rsidR="004D0F9E" w:rsidRPr="00BC3D50">
        <w:rPr>
          <w:sz w:val="36"/>
          <w:szCs w:val="36"/>
        </w:rPr>
        <w:t xml:space="preserve"> is </w:t>
      </w:r>
      <w:r w:rsidR="004D0F9E" w:rsidRPr="00BC3D50">
        <w:rPr>
          <w:sz w:val="36"/>
          <w:szCs w:val="36"/>
          <w:u w:val="single"/>
        </w:rPr>
        <w:t>not</w:t>
      </w:r>
      <w:r w:rsidR="004D0F9E" w:rsidRPr="00BC3D50">
        <w:rPr>
          <w:sz w:val="36"/>
          <w:szCs w:val="36"/>
        </w:rPr>
        <w:t xml:space="preserve"> always tax evasion. </w:t>
      </w:r>
    </w:p>
    <w:p w:rsidR="00E626C5" w:rsidRPr="0041375A" w:rsidRDefault="00E626C5">
      <w:pPr>
        <w:rPr>
          <w:sz w:val="24"/>
          <w:szCs w:val="24"/>
        </w:rPr>
      </w:pPr>
    </w:p>
    <w:p w:rsidR="002011A9" w:rsidRPr="002A0248" w:rsidRDefault="002011A9">
      <w:pPr>
        <w:rPr>
          <w:sz w:val="24"/>
          <w:szCs w:val="24"/>
        </w:rPr>
      </w:pPr>
    </w:p>
    <w:p w:rsidR="002A0248" w:rsidRPr="006C2099" w:rsidRDefault="002A0248">
      <w:pPr>
        <w:rPr>
          <w:sz w:val="24"/>
          <w:szCs w:val="24"/>
        </w:rPr>
      </w:pPr>
    </w:p>
    <w:p w:rsidR="002C7CED" w:rsidRPr="006C2099" w:rsidRDefault="002C7CED">
      <w:pPr>
        <w:rPr>
          <w:sz w:val="32"/>
          <w:szCs w:val="32"/>
        </w:rPr>
      </w:pPr>
    </w:p>
    <w:p w:rsidR="00537442" w:rsidRDefault="00537442">
      <w:pPr>
        <w:rPr>
          <w:sz w:val="24"/>
          <w:szCs w:val="24"/>
        </w:rPr>
      </w:pPr>
    </w:p>
    <w:p w:rsidR="00537442" w:rsidRPr="0001754B" w:rsidRDefault="00537442">
      <w:pPr>
        <w:rPr>
          <w:sz w:val="24"/>
          <w:szCs w:val="24"/>
        </w:rPr>
      </w:pPr>
    </w:p>
    <w:sectPr w:rsidR="00537442" w:rsidRPr="0001754B" w:rsidSect="001505C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1754B"/>
    <w:rsid w:val="0001754B"/>
    <w:rsid w:val="0012460C"/>
    <w:rsid w:val="00134CC8"/>
    <w:rsid w:val="001505C1"/>
    <w:rsid w:val="00150E94"/>
    <w:rsid w:val="001840EF"/>
    <w:rsid w:val="002011A9"/>
    <w:rsid w:val="002A0248"/>
    <w:rsid w:val="002C7CED"/>
    <w:rsid w:val="003E7A6A"/>
    <w:rsid w:val="00401C22"/>
    <w:rsid w:val="0041375A"/>
    <w:rsid w:val="004D0F9E"/>
    <w:rsid w:val="004F1740"/>
    <w:rsid w:val="005010C3"/>
    <w:rsid w:val="00524214"/>
    <w:rsid w:val="00537442"/>
    <w:rsid w:val="005C3440"/>
    <w:rsid w:val="005E0CC4"/>
    <w:rsid w:val="00634A22"/>
    <w:rsid w:val="006C2099"/>
    <w:rsid w:val="00771225"/>
    <w:rsid w:val="008164E0"/>
    <w:rsid w:val="008410E8"/>
    <w:rsid w:val="008718DF"/>
    <w:rsid w:val="008C0C00"/>
    <w:rsid w:val="008F6FEC"/>
    <w:rsid w:val="00A71D21"/>
    <w:rsid w:val="00AA272F"/>
    <w:rsid w:val="00AF4F62"/>
    <w:rsid w:val="00BC3D50"/>
    <w:rsid w:val="00BD2A06"/>
    <w:rsid w:val="00CE35AD"/>
    <w:rsid w:val="00D255B2"/>
    <w:rsid w:val="00DE3FBC"/>
    <w:rsid w:val="00DF2C11"/>
    <w:rsid w:val="00E507FD"/>
    <w:rsid w:val="00E626C5"/>
    <w:rsid w:val="00E76810"/>
    <w:rsid w:val="00EC1341"/>
    <w:rsid w:val="00F301E9"/>
  </w:rsids>
  <m:mathPr>
    <m:mathFont m:val="Lucida Grande"/>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5C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DocumentMap">
    <w:name w:val="Document Map"/>
    <w:basedOn w:val="Normal"/>
    <w:link w:val="DocumentMapChar"/>
    <w:uiPriority w:val="99"/>
    <w:semiHidden/>
    <w:unhideWhenUsed/>
    <w:rsid w:val="004F1740"/>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4F1740"/>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1508</Words>
  <Characters>8596</Characters>
  <Application>Microsoft Macintosh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larson</dc:creator>
  <cp:keywords/>
  <dc:description/>
  <cp:lastModifiedBy>Homes and Land</cp:lastModifiedBy>
  <cp:revision>2</cp:revision>
  <dcterms:created xsi:type="dcterms:W3CDTF">2023-04-01T19:58:00Z</dcterms:created>
  <dcterms:modified xsi:type="dcterms:W3CDTF">2023-04-01T19:58:00Z</dcterms:modified>
</cp:coreProperties>
</file>